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F20261" w:rsidRDefault="00F20261" w:rsidP="0002123B">
      <w:pPr>
        <w:autoSpaceDE w:val="0"/>
        <w:jc w:val="center"/>
        <w:rPr>
          <w:b/>
          <w:bCs/>
          <w:lang w:val="en-GB"/>
        </w:rPr>
      </w:pPr>
      <w:bookmarkStart w:id="0" w:name="_GoBack"/>
      <w:bookmarkEnd w:id="0"/>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Date of adoption: </w:t>
      </w:r>
      <w:r w:rsidR="00F20261">
        <w:rPr>
          <w:b/>
          <w:bCs/>
          <w:lang w:val="en-GB"/>
        </w:rPr>
        <w:t xml:space="preserve">6 </w:t>
      </w:r>
      <w:r w:rsidR="00AB7F41">
        <w:rPr>
          <w:b/>
          <w:bCs/>
          <w:lang w:val="en-GB"/>
        </w:rPr>
        <w:t>August</w:t>
      </w:r>
      <w:r w:rsidRPr="00523854">
        <w:rPr>
          <w:b/>
          <w:bCs/>
          <w:lang w:val="en-GB"/>
        </w:rPr>
        <w:t xml:space="preserve"> 20</w:t>
      </w:r>
      <w:r w:rsidR="00C905F1" w:rsidRPr="00523854">
        <w:rPr>
          <w:b/>
          <w:bCs/>
          <w:lang w:val="en-GB"/>
        </w:rPr>
        <w:t>1</w:t>
      </w:r>
      <w:r w:rsidR="00361105">
        <w:rPr>
          <w:b/>
          <w:bCs/>
          <w:lang w:val="en-GB"/>
        </w:rPr>
        <w:t>4</w:t>
      </w:r>
    </w:p>
    <w:p w:rsidR="000F7E70" w:rsidRPr="00523854" w:rsidRDefault="000F7E70" w:rsidP="000F7E70">
      <w:pPr>
        <w:autoSpaceDE w:val="0"/>
        <w:jc w:val="both"/>
        <w:rPr>
          <w:b/>
          <w:bCs/>
          <w:lang w:val="en-GB"/>
        </w:rPr>
      </w:pPr>
    </w:p>
    <w:p w:rsidR="000F7E70" w:rsidRPr="00523854" w:rsidRDefault="00BA4EA7" w:rsidP="00165610">
      <w:pPr>
        <w:autoSpaceDE w:val="0"/>
        <w:autoSpaceDN w:val="0"/>
        <w:adjustRightInd w:val="0"/>
        <w:jc w:val="both"/>
        <w:rPr>
          <w:b/>
          <w:bCs/>
          <w:lang w:val="en-GB"/>
        </w:rPr>
      </w:pPr>
      <w:r w:rsidRPr="00523854">
        <w:rPr>
          <w:b/>
          <w:bCs/>
          <w:lang w:val="en-GB"/>
        </w:rPr>
        <w:t>Case No</w:t>
      </w:r>
      <w:r w:rsidR="00361105">
        <w:rPr>
          <w:b/>
          <w:bCs/>
          <w:lang w:val="en-GB"/>
        </w:rPr>
        <w:t>s</w:t>
      </w:r>
      <w:r w:rsidR="00AC1806" w:rsidRPr="00523854">
        <w:rPr>
          <w:b/>
          <w:bCs/>
          <w:lang w:val="en-GB"/>
        </w:rPr>
        <w:t xml:space="preserve">. </w:t>
      </w:r>
      <w:r w:rsidR="00AB7F41">
        <w:rPr>
          <w:b/>
          <w:bCs/>
          <w:lang w:val="en-GB"/>
        </w:rPr>
        <w:t>237</w:t>
      </w:r>
      <w:r w:rsidR="00AC1806" w:rsidRPr="00523854">
        <w:rPr>
          <w:b/>
          <w:bCs/>
          <w:lang w:val="en-GB"/>
        </w:rPr>
        <w:t>/09</w:t>
      </w:r>
      <w:r w:rsidR="00AB7F41">
        <w:rPr>
          <w:b/>
          <w:bCs/>
          <w:lang w:val="en-GB"/>
        </w:rPr>
        <w:t xml:space="preserve"> &amp; 238</w:t>
      </w:r>
      <w:r w:rsidR="00361105">
        <w:rPr>
          <w:b/>
          <w:bCs/>
          <w:lang w:val="en-GB"/>
        </w:rPr>
        <w:t>/09</w:t>
      </w:r>
      <w:r w:rsidR="00AC1806" w:rsidRPr="00523854">
        <w:rPr>
          <w:b/>
          <w:bCs/>
          <w:lang w:val="en-GB"/>
        </w:rPr>
        <w:t xml:space="preserve"> </w:t>
      </w:r>
    </w:p>
    <w:p w:rsidR="00165610" w:rsidRPr="00165610" w:rsidRDefault="00165610" w:rsidP="00165610">
      <w:pPr>
        <w:autoSpaceDE w:val="0"/>
        <w:jc w:val="both"/>
        <w:rPr>
          <w:b/>
          <w:lang w:val="en-GB"/>
        </w:rPr>
      </w:pPr>
    </w:p>
    <w:p w:rsidR="00A40F98" w:rsidRPr="00523854" w:rsidRDefault="00AB7F41" w:rsidP="00165610">
      <w:pPr>
        <w:autoSpaceDE w:val="0"/>
        <w:jc w:val="both"/>
        <w:rPr>
          <w:b/>
          <w:bCs/>
          <w:lang w:val="en-GB"/>
        </w:rPr>
      </w:pPr>
      <w:r>
        <w:rPr>
          <w:b/>
          <w:lang w:val="en-GB"/>
        </w:rPr>
        <w:t>Ljiljana ŠLJIVIĆ-ĆERANIĆ</w:t>
      </w:r>
    </w:p>
    <w:p w:rsidR="00165610" w:rsidRDefault="00165610" w:rsidP="000F7E70">
      <w:pPr>
        <w:autoSpaceDE w:val="0"/>
        <w:jc w:val="both"/>
        <w:rPr>
          <w:b/>
          <w:bCs/>
          <w:lang w:val="en-GB"/>
        </w:rPr>
      </w:pPr>
    </w:p>
    <w:p w:rsidR="000F7E70" w:rsidRPr="00523854" w:rsidRDefault="000F7E70" w:rsidP="000F7E70">
      <w:pPr>
        <w:autoSpaceDE w:val="0"/>
        <w:jc w:val="both"/>
        <w:rPr>
          <w:b/>
          <w:bCs/>
          <w:lang w:val="en-GB"/>
        </w:rPr>
      </w:pPr>
      <w:proofErr w:type="gramStart"/>
      <w:r w:rsidRPr="00523854">
        <w:rPr>
          <w:b/>
          <w:bCs/>
          <w:lang w:val="en-GB"/>
        </w:rPr>
        <w:t>against</w:t>
      </w:r>
      <w:proofErr w:type="gramEnd"/>
    </w:p>
    <w:p w:rsidR="000F7E70" w:rsidRPr="00523854" w:rsidRDefault="000F7E70" w:rsidP="000F7E70">
      <w:pPr>
        <w:autoSpaceDE w:val="0"/>
        <w:jc w:val="both"/>
        <w:rPr>
          <w:b/>
          <w:bCs/>
          <w:lang w:val="en-GB"/>
        </w:rPr>
      </w:pPr>
    </w:p>
    <w:p w:rsidR="000F7E70" w:rsidRPr="00250327" w:rsidRDefault="00A37723" w:rsidP="000F7E70">
      <w:pPr>
        <w:autoSpaceDE w:val="0"/>
        <w:jc w:val="both"/>
        <w:rPr>
          <w:b/>
          <w:bCs/>
          <w:lang w:val="en-GB"/>
        </w:rPr>
      </w:pPr>
      <w:r>
        <w:rPr>
          <w:b/>
          <w:bCs/>
          <w:lang w:val="en-GB"/>
        </w:rPr>
        <w:t>UNMIK</w:t>
      </w:r>
    </w:p>
    <w:p w:rsidR="00E07C8C" w:rsidRPr="00250327" w:rsidRDefault="00E07C8C" w:rsidP="000F7E70">
      <w:pPr>
        <w:autoSpaceDE w:val="0"/>
        <w:jc w:val="both"/>
        <w:rPr>
          <w:b/>
          <w:bCs/>
          <w:lang w:val="en-GB"/>
        </w:rPr>
      </w:pPr>
    </w:p>
    <w:p w:rsidR="000F7E70" w:rsidRPr="00250327" w:rsidRDefault="000F7E70" w:rsidP="000F7E70">
      <w:pPr>
        <w:autoSpaceDE w:val="0"/>
        <w:jc w:val="both"/>
        <w:rPr>
          <w:lang w:val="en-GB"/>
        </w:rPr>
      </w:pPr>
      <w:r w:rsidRPr="00250327">
        <w:rPr>
          <w:lang w:val="en-GB"/>
        </w:rPr>
        <w:t>The Human Rights Advisory Panel</w:t>
      </w:r>
      <w:r w:rsidR="000C1973" w:rsidRPr="00250327">
        <w:rPr>
          <w:lang w:val="en-GB"/>
        </w:rPr>
        <w:t>,</w:t>
      </w:r>
      <w:r w:rsidRPr="00250327">
        <w:rPr>
          <w:lang w:val="en-GB"/>
        </w:rPr>
        <w:t xml:space="preserve"> </w:t>
      </w:r>
      <w:r w:rsidR="006465BE">
        <w:rPr>
          <w:lang w:val="en-GB"/>
        </w:rPr>
        <w:t xml:space="preserve">sitting </w:t>
      </w:r>
      <w:r w:rsidRPr="00250327">
        <w:rPr>
          <w:lang w:val="en-GB"/>
        </w:rPr>
        <w:t>on</w:t>
      </w:r>
      <w:r w:rsidR="00552069" w:rsidRPr="00250327">
        <w:rPr>
          <w:lang w:val="en-GB"/>
        </w:rPr>
        <w:t xml:space="preserve"> </w:t>
      </w:r>
      <w:r w:rsidR="00F20261">
        <w:rPr>
          <w:lang w:val="en-GB"/>
        </w:rPr>
        <w:t>6</w:t>
      </w:r>
      <w:r w:rsidR="00AB7F41">
        <w:rPr>
          <w:lang w:val="en-GB"/>
        </w:rPr>
        <w:t xml:space="preserve"> August</w:t>
      </w:r>
      <w:r w:rsidR="00E65E4F">
        <w:rPr>
          <w:lang w:val="en-GB"/>
        </w:rPr>
        <w:t xml:space="preserve"> </w:t>
      </w:r>
      <w:r w:rsidR="00361105" w:rsidRPr="00250327">
        <w:rPr>
          <w:lang w:val="en-GB"/>
        </w:rPr>
        <w:t>2014</w:t>
      </w:r>
      <w:r w:rsidRPr="00250327">
        <w:rPr>
          <w:lang w:val="en-GB"/>
        </w:rPr>
        <w:t xml:space="preserve">, </w:t>
      </w:r>
    </w:p>
    <w:p w:rsidR="000F7E70" w:rsidRPr="00250327" w:rsidRDefault="000F7E70" w:rsidP="000F7E70">
      <w:pPr>
        <w:autoSpaceDE w:val="0"/>
        <w:jc w:val="both"/>
        <w:rPr>
          <w:lang w:val="en-GB"/>
        </w:rPr>
      </w:pPr>
      <w:proofErr w:type="gramStart"/>
      <w:r w:rsidRPr="00250327">
        <w:rPr>
          <w:lang w:val="en-GB"/>
        </w:rPr>
        <w:t>with</w:t>
      </w:r>
      <w:proofErr w:type="gramEnd"/>
      <w:r w:rsidRPr="00250327">
        <w:rPr>
          <w:lang w:val="en-GB"/>
        </w:rPr>
        <w:t xml:space="preserve"> the following members </w:t>
      </w:r>
      <w:r w:rsidR="006465BE">
        <w:rPr>
          <w:lang w:val="en-GB"/>
        </w:rPr>
        <w:t>present</w:t>
      </w:r>
      <w:r w:rsidRPr="00250327">
        <w:rPr>
          <w:lang w:val="en-GB"/>
        </w:rPr>
        <w:t>:</w:t>
      </w:r>
    </w:p>
    <w:p w:rsidR="000F7E70" w:rsidRPr="00250327" w:rsidRDefault="000F7E70" w:rsidP="000F7E70">
      <w:pPr>
        <w:autoSpaceDE w:val="0"/>
        <w:jc w:val="both"/>
        <w:rPr>
          <w:lang w:val="en-GB"/>
        </w:rPr>
      </w:pPr>
    </w:p>
    <w:p w:rsidR="00E07C8C" w:rsidRPr="00250327" w:rsidRDefault="00180498" w:rsidP="000F7E70">
      <w:pPr>
        <w:autoSpaceDE w:val="0"/>
        <w:jc w:val="both"/>
        <w:rPr>
          <w:lang w:val="en-GB"/>
        </w:rPr>
      </w:pPr>
      <w:r w:rsidRPr="00250327">
        <w:rPr>
          <w:lang w:val="en-GB"/>
        </w:rPr>
        <w:t>Marek Nowicki</w:t>
      </w:r>
      <w:r w:rsidR="00E07C8C" w:rsidRPr="00250327">
        <w:rPr>
          <w:lang w:val="en-GB"/>
        </w:rPr>
        <w:t>, Presiding Membe</w:t>
      </w:r>
      <w:r w:rsidR="000D5BCF" w:rsidRPr="00250327">
        <w:rPr>
          <w:lang w:val="en-GB"/>
        </w:rPr>
        <w:t>r</w:t>
      </w:r>
    </w:p>
    <w:p w:rsidR="000F7E70" w:rsidRPr="00250327" w:rsidRDefault="00180498" w:rsidP="000F7E70">
      <w:pPr>
        <w:autoSpaceDE w:val="0"/>
        <w:jc w:val="both"/>
        <w:rPr>
          <w:lang w:val="en-GB"/>
        </w:rPr>
      </w:pPr>
      <w:r w:rsidRPr="00250327">
        <w:rPr>
          <w:lang w:val="en-GB"/>
        </w:rPr>
        <w:t>Christine Chinkin</w:t>
      </w:r>
    </w:p>
    <w:p w:rsidR="00A40F98" w:rsidRPr="00250327" w:rsidRDefault="00A40F98" w:rsidP="000F7E70">
      <w:pPr>
        <w:autoSpaceDE w:val="0"/>
        <w:jc w:val="both"/>
        <w:rPr>
          <w:color w:val="FF0000"/>
          <w:lang w:val="en-GB"/>
        </w:rPr>
      </w:pPr>
      <w:r w:rsidRPr="00250327">
        <w:rPr>
          <w:lang w:val="en-GB"/>
        </w:rPr>
        <w:t xml:space="preserve">Françoise </w:t>
      </w:r>
      <w:r w:rsidR="00180498" w:rsidRPr="00250327">
        <w:rPr>
          <w:lang w:val="en-GB"/>
        </w:rPr>
        <w:t>Tulkens</w:t>
      </w:r>
    </w:p>
    <w:p w:rsidR="000F7E70" w:rsidRPr="00250327" w:rsidRDefault="000F7E70" w:rsidP="000F7E70">
      <w:pPr>
        <w:autoSpaceDE w:val="0"/>
        <w:jc w:val="both"/>
        <w:rPr>
          <w:lang w:val="en-GB"/>
        </w:rPr>
      </w:pPr>
    </w:p>
    <w:p w:rsidR="000F7E70" w:rsidRPr="00250327" w:rsidRDefault="00E07C8C" w:rsidP="000F7E70">
      <w:pPr>
        <w:autoSpaceDE w:val="0"/>
        <w:jc w:val="both"/>
        <w:rPr>
          <w:lang w:val="en-GB"/>
        </w:rPr>
      </w:pPr>
      <w:r w:rsidRPr="00250327">
        <w:rPr>
          <w:lang w:val="en-GB"/>
        </w:rPr>
        <w:t>Assisted by</w:t>
      </w:r>
    </w:p>
    <w:p w:rsidR="00E07C8C" w:rsidRPr="00250327" w:rsidRDefault="00E07C8C" w:rsidP="000F7E70">
      <w:pPr>
        <w:autoSpaceDE w:val="0"/>
        <w:jc w:val="both"/>
        <w:rPr>
          <w:lang w:val="en-GB"/>
        </w:rPr>
      </w:pPr>
    </w:p>
    <w:p w:rsidR="000F7E70" w:rsidRPr="00250327" w:rsidRDefault="00F20261" w:rsidP="000F7E70">
      <w:pPr>
        <w:autoSpaceDE w:val="0"/>
        <w:jc w:val="both"/>
        <w:rPr>
          <w:lang w:val="en-GB"/>
        </w:rPr>
      </w:pPr>
      <w:r>
        <w:rPr>
          <w:lang w:val="en-GB"/>
        </w:rPr>
        <w:t>Anna Maria Cesano</w:t>
      </w:r>
      <w:r w:rsidR="000F7E70" w:rsidRPr="00250327">
        <w:rPr>
          <w:lang w:val="en-GB"/>
        </w:rPr>
        <w:t>,</w:t>
      </w:r>
      <w:r>
        <w:rPr>
          <w:lang w:val="en-GB"/>
        </w:rPr>
        <w:t xml:space="preserve"> Acting</w:t>
      </w:r>
      <w:r w:rsidR="000F7E70" w:rsidRPr="00250327">
        <w:rPr>
          <w:lang w:val="en-GB"/>
        </w:rPr>
        <w:t xml:space="preserve"> Executive Officer</w:t>
      </w:r>
    </w:p>
    <w:p w:rsidR="000F7E70" w:rsidRPr="00250327" w:rsidRDefault="000F7E70" w:rsidP="000F7E70">
      <w:pPr>
        <w:autoSpaceDE w:val="0"/>
        <w:jc w:val="both"/>
        <w:rPr>
          <w:lang w:val="en-GB"/>
        </w:rPr>
      </w:pPr>
    </w:p>
    <w:p w:rsidR="00E07C8C" w:rsidRPr="00250327" w:rsidRDefault="00E07C8C" w:rsidP="000F7E70">
      <w:pPr>
        <w:autoSpaceDE w:val="0"/>
        <w:jc w:val="both"/>
        <w:rPr>
          <w:lang w:val="en-GB"/>
        </w:rPr>
      </w:pPr>
    </w:p>
    <w:p w:rsidR="000F7E70" w:rsidRPr="00250327" w:rsidRDefault="000F7E70" w:rsidP="000F7E70">
      <w:pPr>
        <w:autoSpaceDE w:val="0"/>
        <w:jc w:val="both"/>
        <w:rPr>
          <w:lang w:val="en-GB"/>
        </w:rPr>
      </w:pPr>
      <w:r w:rsidRPr="00250327">
        <w:rPr>
          <w:lang w:val="en-GB"/>
        </w:rPr>
        <w:t>Having considered the aforementioned complaint</w:t>
      </w:r>
      <w:r w:rsidR="006F5E88" w:rsidRPr="00250327">
        <w:rPr>
          <w:lang w:val="en-GB"/>
        </w:rPr>
        <w:t>s</w:t>
      </w:r>
      <w:r w:rsidRPr="00250327">
        <w:rPr>
          <w:lang w:val="en-GB"/>
        </w:rPr>
        <w:t>, introduced pursuant to Section 1.2 of UNMIK Regulation No. 2006/12 of 23 March 2006 on the establishment of the Human Rights Advisory Panel,</w:t>
      </w:r>
    </w:p>
    <w:p w:rsidR="000F7E70" w:rsidRPr="00250327" w:rsidRDefault="000F7E70" w:rsidP="000F7E70">
      <w:pPr>
        <w:autoSpaceDE w:val="0"/>
        <w:jc w:val="both"/>
        <w:rPr>
          <w:lang w:val="en-GB"/>
        </w:rPr>
      </w:pPr>
    </w:p>
    <w:p w:rsidR="000F7E70" w:rsidRPr="008F2CBE" w:rsidRDefault="000F7E70" w:rsidP="000F7E70">
      <w:pPr>
        <w:autoSpaceDE w:val="0"/>
        <w:jc w:val="both"/>
        <w:rPr>
          <w:lang w:val="en-GB"/>
        </w:rPr>
      </w:pPr>
      <w:r w:rsidRPr="00250327">
        <w:rPr>
          <w:lang w:val="en-GB"/>
        </w:rPr>
        <w:t xml:space="preserve">Having </w:t>
      </w:r>
      <w:proofErr w:type="gramStart"/>
      <w:r w:rsidR="00361105" w:rsidRPr="00250327">
        <w:rPr>
          <w:lang w:val="en-GB"/>
        </w:rPr>
        <w:t>deliberated</w:t>
      </w:r>
      <w:r w:rsidR="008B5D45" w:rsidRPr="00250327">
        <w:rPr>
          <w:lang w:val="en-GB"/>
        </w:rPr>
        <w:t>,</w:t>
      </w:r>
      <w:proofErr w:type="gramEnd"/>
      <w:r w:rsidR="008B5D45" w:rsidRPr="00250327">
        <w:rPr>
          <w:lang w:val="en-GB"/>
        </w:rPr>
        <w:t xml:space="preserve"> </w:t>
      </w:r>
      <w:r w:rsidRPr="00250327">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16154E">
      <w:pPr>
        <w:numPr>
          <w:ilvl w:val="0"/>
          <w:numId w:val="2"/>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E65E4F" w:rsidRPr="00AB6027" w:rsidRDefault="00E65E4F" w:rsidP="00E65E4F">
      <w:pPr>
        <w:pStyle w:val="Default"/>
        <w:numPr>
          <w:ilvl w:val="0"/>
          <w:numId w:val="6"/>
        </w:numPr>
        <w:jc w:val="both"/>
        <w:rPr>
          <w:lang w:val="en-GB"/>
        </w:rPr>
      </w:pPr>
      <w:r w:rsidRPr="00AB6027">
        <w:rPr>
          <w:lang w:val="en-GB"/>
        </w:rPr>
        <w:t>The</w:t>
      </w:r>
      <w:r w:rsidR="00AB7F41" w:rsidRPr="00AB6027">
        <w:rPr>
          <w:lang w:val="en-GB"/>
        </w:rPr>
        <w:t xml:space="preserve"> complaints were introduced on 30</w:t>
      </w:r>
      <w:r w:rsidRPr="00AB6027">
        <w:rPr>
          <w:lang w:val="en-GB"/>
        </w:rPr>
        <w:t xml:space="preserve"> April 2009</w:t>
      </w:r>
      <w:r w:rsidR="00AB7F41" w:rsidRPr="00AB6027">
        <w:rPr>
          <w:lang w:val="en-GB"/>
        </w:rPr>
        <w:t xml:space="preserve"> and registered on the same date</w:t>
      </w:r>
      <w:r w:rsidRPr="00AB6027">
        <w:rPr>
          <w:lang w:val="en-GB"/>
        </w:rPr>
        <w:t xml:space="preserve">. </w:t>
      </w:r>
    </w:p>
    <w:p w:rsidR="00E65E4F" w:rsidRPr="00AB6027" w:rsidRDefault="00E65E4F" w:rsidP="00E65E4F">
      <w:pPr>
        <w:pStyle w:val="Default"/>
        <w:ind w:left="360"/>
        <w:jc w:val="both"/>
        <w:rPr>
          <w:lang w:val="en-GB"/>
        </w:rPr>
      </w:pPr>
    </w:p>
    <w:p w:rsidR="00AB7F41" w:rsidRPr="00AB6027" w:rsidRDefault="00E65E4F" w:rsidP="00E65E4F">
      <w:pPr>
        <w:pStyle w:val="Default"/>
        <w:numPr>
          <w:ilvl w:val="0"/>
          <w:numId w:val="6"/>
        </w:numPr>
        <w:jc w:val="both"/>
        <w:rPr>
          <w:lang w:val="en-GB"/>
        </w:rPr>
      </w:pPr>
      <w:r w:rsidRPr="00AB6027">
        <w:rPr>
          <w:lang w:val="en-GB"/>
        </w:rPr>
        <w:t xml:space="preserve">On </w:t>
      </w:r>
      <w:r w:rsidR="00AB7F41" w:rsidRPr="00AB6027">
        <w:rPr>
          <w:lang w:val="en-GB"/>
        </w:rPr>
        <w:t xml:space="preserve">23 December 2009 and again on 6 October 2010, the Panel requested additional information from the complainant. </w:t>
      </w:r>
    </w:p>
    <w:p w:rsidR="00AB7F41" w:rsidRPr="00AB6027" w:rsidRDefault="00AB7F41" w:rsidP="00AB7F41">
      <w:pPr>
        <w:pStyle w:val="ListParagraph"/>
        <w:rPr>
          <w:lang w:val="en-GB"/>
        </w:rPr>
      </w:pPr>
    </w:p>
    <w:p w:rsidR="00AB7F41" w:rsidRPr="00AB6027" w:rsidRDefault="00AB7F41" w:rsidP="00AB7F41">
      <w:pPr>
        <w:pStyle w:val="Default"/>
        <w:numPr>
          <w:ilvl w:val="0"/>
          <w:numId w:val="6"/>
        </w:numPr>
        <w:jc w:val="both"/>
        <w:rPr>
          <w:lang w:val="en-GB"/>
        </w:rPr>
      </w:pPr>
      <w:r w:rsidRPr="00AB6027">
        <w:rPr>
          <w:lang w:val="en-GB"/>
        </w:rPr>
        <w:t xml:space="preserve">On 9 September 2010, the Panel decided to join cases </w:t>
      </w:r>
      <w:proofErr w:type="spellStart"/>
      <w:r w:rsidR="00AB6027" w:rsidRPr="00AB6027">
        <w:rPr>
          <w:lang w:val="en-GB"/>
        </w:rPr>
        <w:t>nos</w:t>
      </w:r>
      <w:proofErr w:type="spellEnd"/>
      <w:r w:rsidRPr="00AB6027">
        <w:rPr>
          <w:lang w:val="en-GB"/>
        </w:rPr>
        <w:t xml:space="preserve"> 237/09 and 238</w:t>
      </w:r>
      <w:r w:rsidR="00E65E4F" w:rsidRPr="00AB6027">
        <w:rPr>
          <w:lang w:val="en-GB"/>
        </w:rPr>
        <w:t xml:space="preserve">/09 pursuant to Rule 20 of the Panel’s Rules of Procedure. </w:t>
      </w:r>
    </w:p>
    <w:p w:rsidR="00AB7F41" w:rsidRDefault="00AB7F41" w:rsidP="00AB7F41">
      <w:pPr>
        <w:pStyle w:val="ListParagraph"/>
        <w:rPr>
          <w:lang w:val="en-GB"/>
        </w:rPr>
      </w:pPr>
    </w:p>
    <w:p w:rsidR="00AB7F41" w:rsidRPr="00AB6027" w:rsidRDefault="00AB7F41" w:rsidP="00AB7F41">
      <w:pPr>
        <w:pStyle w:val="Default"/>
        <w:numPr>
          <w:ilvl w:val="0"/>
          <w:numId w:val="6"/>
        </w:numPr>
        <w:jc w:val="both"/>
        <w:rPr>
          <w:lang w:val="en-GB"/>
        </w:rPr>
      </w:pPr>
      <w:r w:rsidRPr="00AB6027">
        <w:rPr>
          <w:lang w:val="en-GB"/>
        </w:rPr>
        <w:t xml:space="preserve">On 27 October 2010, the complainant submitted a response to the Panel’s requests mentioned above (see § 2 above). </w:t>
      </w:r>
    </w:p>
    <w:p w:rsidR="00AB7F41" w:rsidRPr="00AB6027" w:rsidRDefault="00AB7F41" w:rsidP="00AB7F41">
      <w:pPr>
        <w:pStyle w:val="ListParagraph"/>
        <w:rPr>
          <w:lang w:val="en-GB"/>
        </w:rPr>
      </w:pPr>
    </w:p>
    <w:p w:rsidR="00AB7F41" w:rsidRPr="00AB6027" w:rsidRDefault="00AB7F41" w:rsidP="00AB7F41">
      <w:pPr>
        <w:pStyle w:val="Default"/>
        <w:numPr>
          <w:ilvl w:val="0"/>
          <w:numId w:val="6"/>
        </w:numPr>
        <w:jc w:val="both"/>
        <w:rPr>
          <w:lang w:val="en-GB"/>
        </w:rPr>
      </w:pPr>
      <w:r w:rsidRPr="00AB6027">
        <w:rPr>
          <w:lang w:val="en-GB"/>
        </w:rPr>
        <w:t>On 30 November 2010</w:t>
      </w:r>
      <w:r w:rsidR="00E65E4F" w:rsidRPr="00AB6027">
        <w:rPr>
          <w:lang w:val="en-GB"/>
        </w:rPr>
        <w:t>, the Panel communicated the cases to the Special Representative of the Secretary-General (SRSG)</w:t>
      </w:r>
      <w:r w:rsidR="00E65E4F" w:rsidRPr="00AB6027">
        <w:rPr>
          <w:rStyle w:val="FootnoteReference"/>
          <w:lang w:val="en-GB"/>
        </w:rPr>
        <w:footnoteReference w:id="1"/>
      </w:r>
      <w:r w:rsidR="00E65E4F" w:rsidRPr="00AB6027">
        <w:rPr>
          <w:lang w:val="en-GB"/>
        </w:rPr>
        <w:t xml:space="preserve"> for UNMIK’s comments on the admissibility of the complaints.</w:t>
      </w:r>
      <w:r w:rsidRPr="00AB6027">
        <w:rPr>
          <w:lang w:val="en-GB"/>
        </w:rPr>
        <w:t xml:space="preserve"> </w:t>
      </w:r>
      <w:r w:rsidR="00E65E4F" w:rsidRPr="00AB6027">
        <w:rPr>
          <w:lang w:val="en-GB"/>
        </w:rPr>
        <w:t>On 2</w:t>
      </w:r>
      <w:r w:rsidRPr="00AB6027">
        <w:rPr>
          <w:lang w:val="en-GB"/>
        </w:rPr>
        <w:t>3 February 2011</w:t>
      </w:r>
      <w:r w:rsidR="00E65E4F" w:rsidRPr="00AB6027">
        <w:rPr>
          <w:lang w:val="en-GB"/>
        </w:rPr>
        <w:t>, the SRSG provided UNMIK’s response.</w:t>
      </w:r>
    </w:p>
    <w:p w:rsidR="00524F6F" w:rsidRPr="00AB6027" w:rsidRDefault="00524F6F" w:rsidP="00524F6F">
      <w:pPr>
        <w:pStyle w:val="ListParagraph"/>
        <w:rPr>
          <w:lang w:val="en-GB"/>
        </w:rPr>
      </w:pPr>
    </w:p>
    <w:p w:rsidR="00524F6F" w:rsidRPr="00AB6027" w:rsidRDefault="00524F6F" w:rsidP="00AB7F41">
      <w:pPr>
        <w:pStyle w:val="Default"/>
        <w:numPr>
          <w:ilvl w:val="0"/>
          <w:numId w:val="6"/>
        </w:numPr>
        <w:jc w:val="both"/>
        <w:rPr>
          <w:lang w:val="en-GB"/>
        </w:rPr>
      </w:pPr>
      <w:r w:rsidRPr="00AB6027">
        <w:rPr>
          <w:lang w:val="en-GB"/>
        </w:rPr>
        <w:t>On 24 February 2011, the SRSG informed the Panel that he had requested information on the case from the KFOR.</w:t>
      </w:r>
    </w:p>
    <w:p w:rsidR="0015197C" w:rsidRPr="00AB6027" w:rsidRDefault="0015197C" w:rsidP="00AB7F41">
      <w:pPr>
        <w:pStyle w:val="Default"/>
        <w:jc w:val="both"/>
        <w:rPr>
          <w:lang w:val="en-GB"/>
        </w:rPr>
      </w:pPr>
    </w:p>
    <w:p w:rsidR="00180498" w:rsidRPr="00AB6027" w:rsidRDefault="00AB7F41" w:rsidP="0015197C">
      <w:pPr>
        <w:pStyle w:val="Default"/>
        <w:numPr>
          <w:ilvl w:val="0"/>
          <w:numId w:val="6"/>
        </w:numPr>
        <w:jc w:val="both"/>
        <w:rPr>
          <w:lang w:val="en-GB"/>
        </w:rPr>
      </w:pPr>
      <w:r w:rsidRPr="00AB6027">
        <w:rPr>
          <w:lang w:val="en-GB"/>
        </w:rPr>
        <w:t>On 18 March 2011</w:t>
      </w:r>
      <w:r w:rsidR="0015197C" w:rsidRPr="00AB6027">
        <w:rPr>
          <w:lang w:val="en-GB"/>
        </w:rPr>
        <w:t xml:space="preserve">, the Panel declared the complaints admissible. </w:t>
      </w:r>
      <w:r w:rsidR="00180498" w:rsidRPr="00AB6027">
        <w:rPr>
          <w:color w:val="auto"/>
          <w:lang w:val="en-GB"/>
        </w:rPr>
        <w:t xml:space="preserve">On </w:t>
      </w:r>
      <w:r w:rsidR="0015197C" w:rsidRPr="00AB6027">
        <w:rPr>
          <w:color w:val="auto"/>
          <w:lang w:val="en-GB"/>
        </w:rPr>
        <w:t>30 November 2010</w:t>
      </w:r>
      <w:r w:rsidR="00180498" w:rsidRPr="00AB6027">
        <w:rPr>
          <w:color w:val="auto"/>
          <w:lang w:val="en-GB"/>
        </w:rPr>
        <w:t>, the Panel communicate</w:t>
      </w:r>
      <w:r w:rsidR="00660DDD" w:rsidRPr="00AB6027">
        <w:rPr>
          <w:color w:val="auto"/>
          <w:lang w:val="en-GB"/>
        </w:rPr>
        <w:t>d</w:t>
      </w:r>
      <w:r w:rsidR="00180498" w:rsidRPr="00AB6027">
        <w:rPr>
          <w:color w:val="auto"/>
          <w:lang w:val="en-GB"/>
        </w:rPr>
        <w:t xml:space="preserve"> the decision on admissibility to the SRSG, inviting UNMIK’s observations on the merits of the cases</w:t>
      </w:r>
      <w:r w:rsidR="00660DDD" w:rsidRPr="00AB6027">
        <w:rPr>
          <w:color w:val="auto"/>
          <w:lang w:val="en-GB"/>
        </w:rPr>
        <w:t>,</w:t>
      </w:r>
      <w:r w:rsidR="00180498" w:rsidRPr="00AB6027">
        <w:rPr>
          <w:color w:val="auto"/>
          <w:lang w:val="en-GB"/>
        </w:rPr>
        <w:t xml:space="preserve"> together with the investigative files.</w:t>
      </w:r>
    </w:p>
    <w:p w:rsidR="00E20CC7" w:rsidRPr="00AB6027" w:rsidRDefault="00E20CC7" w:rsidP="00E20CC7">
      <w:pPr>
        <w:pStyle w:val="ListParagraph"/>
        <w:rPr>
          <w:lang w:val="en-GB"/>
        </w:rPr>
      </w:pPr>
    </w:p>
    <w:p w:rsidR="00E20CC7" w:rsidRPr="00AB6027" w:rsidRDefault="00E20CC7" w:rsidP="0015197C">
      <w:pPr>
        <w:pStyle w:val="Default"/>
        <w:numPr>
          <w:ilvl w:val="0"/>
          <w:numId w:val="6"/>
        </w:numPr>
        <w:jc w:val="both"/>
        <w:rPr>
          <w:lang w:val="en-GB"/>
        </w:rPr>
      </w:pPr>
      <w:r w:rsidRPr="00AB6027">
        <w:rPr>
          <w:lang w:val="en-GB"/>
        </w:rPr>
        <w:t xml:space="preserve">On 9 May 2011 and on 8 August 2011, the SRSG </w:t>
      </w:r>
      <w:r w:rsidRPr="00AB6027">
        <w:rPr>
          <w:color w:val="auto"/>
          <w:lang w:val="en-GB"/>
        </w:rPr>
        <w:t>provided UNMIK’s response.</w:t>
      </w:r>
    </w:p>
    <w:p w:rsidR="00180498" w:rsidRPr="00AB6027" w:rsidRDefault="00180498" w:rsidP="00180498">
      <w:pPr>
        <w:pStyle w:val="ListParagraph"/>
        <w:ind w:left="0"/>
        <w:rPr>
          <w:lang w:val="en-GB"/>
        </w:rPr>
      </w:pPr>
    </w:p>
    <w:p w:rsidR="0015197C" w:rsidRPr="00AB6027" w:rsidRDefault="00206075" w:rsidP="00E20CC7">
      <w:pPr>
        <w:pStyle w:val="Default"/>
        <w:numPr>
          <w:ilvl w:val="0"/>
          <w:numId w:val="6"/>
        </w:numPr>
        <w:jc w:val="both"/>
        <w:rPr>
          <w:color w:val="auto"/>
          <w:lang w:val="en-GB"/>
        </w:rPr>
      </w:pPr>
      <w:r w:rsidRPr="00AB6027">
        <w:rPr>
          <w:color w:val="auto"/>
          <w:lang w:val="en-GB"/>
        </w:rPr>
        <w:t>On 22</w:t>
      </w:r>
      <w:r w:rsidR="0015197C" w:rsidRPr="00AB6027">
        <w:rPr>
          <w:color w:val="auto"/>
          <w:lang w:val="en-GB"/>
        </w:rPr>
        <w:t xml:space="preserve"> April</w:t>
      </w:r>
      <w:r w:rsidRPr="00AB6027">
        <w:rPr>
          <w:color w:val="auto"/>
          <w:lang w:val="en-GB"/>
        </w:rPr>
        <w:t xml:space="preserve"> 2014</w:t>
      </w:r>
      <w:r w:rsidR="00180498" w:rsidRPr="00AB6027">
        <w:rPr>
          <w:color w:val="auto"/>
          <w:lang w:val="en-GB"/>
        </w:rPr>
        <w:t xml:space="preserve">, the Panel requested UNMIK to confirm whether the disclosure of the investigative files concerning the cases could be </w:t>
      </w:r>
      <w:r w:rsidR="0015197C" w:rsidRPr="00AB6027">
        <w:rPr>
          <w:color w:val="auto"/>
          <w:lang w:val="en-GB"/>
        </w:rPr>
        <w:t xml:space="preserve">considered final. On </w:t>
      </w:r>
      <w:r w:rsidRPr="00AB6027">
        <w:rPr>
          <w:color w:val="auto"/>
          <w:lang w:val="en-GB"/>
        </w:rPr>
        <w:t>the same day</w:t>
      </w:r>
      <w:r w:rsidR="00E20CC7" w:rsidRPr="00AB6027">
        <w:rPr>
          <w:color w:val="auto"/>
          <w:lang w:val="en-GB"/>
        </w:rPr>
        <w:t>, UNMIK provided its response</w:t>
      </w:r>
      <w:r w:rsidR="0015197C" w:rsidRPr="00AB6027">
        <w:rPr>
          <w:color w:val="auto"/>
          <w:lang w:val="en-GB"/>
        </w:rPr>
        <w:t xml:space="preserve">. </w:t>
      </w:r>
    </w:p>
    <w:p w:rsidR="00625F42" w:rsidRDefault="00625F42" w:rsidP="00625F42">
      <w:pPr>
        <w:rPr>
          <w:lang w:val="en-GB"/>
        </w:rPr>
      </w:pPr>
    </w:p>
    <w:p w:rsidR="00E20CC7" w:rsidRPr="008F2CBE" w:rsidRDefault="00E20CC7" w:rsidP="00625F42">
      <w:pPr>
        <w:rPr>
          <w:lang w:val="en-GB"/>
        </w:rPr>
      </w:pPr>
    </w:p>
    <w:p w:rsidR="007C65E0" w:rsidRPr="008F2CBE" w:rsidRDefault="007C65E0" w:rsidP="007C65E0">
      <w:pPr>
        <w:numPr>
          <w:ilvl w:val="0"/>
          <w:numId w:val="2"/>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680EF0">
      <w:pPr>
        <w:numPr>
          <w:ilvl w:val="0"/>
          <w:numId w:val="15"/>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B06960" w:rsidRPr="00BA4EA7" w:rsidRDefault="00B06960" w:rsidP="00B06960">
      <w:pPr>
        <w:pStyle w:val="ListParagraph"/>
        <w:numPr>
          <w:ilvl w:val="0"/>
          <w:numId w:val="6"/>
        </w:numPr>
        <w:jc w:val="both"/>
        <w:rPr>
          <w:lang w:val="en-GB"/>
        </w:rPr>
      </w:pPr>
      <w:r w:rsidRPr="00BA4EA7">
        <w:rPr>
          <w:lang w:val="en-GB"/>
        </w:rPr>
        <w:t xml:space="preserve">The events at issue took place in the territory of Kosovo </w:t>
      </w:r>
      <w:r w:rsidR="00206075">
        <w:rPr>
          <w:lang w:val="en-GB"/>
        </w:rPr>
        <w:t xml:space="preserve">shortly </w:t>
      </w:r>
      <w:r w:rsidRPr="00BA4EA7">
        <w:rPr>
          <w:lang w:val="en-GB"/>
        </w:rPr>
        <w:t>after the establishment</w:t>
      </w:r>
      <w:r w:rsidR="006118D1">
        <w:rPr>
          <w:lang w:val="en-GB"/>
        </w:rPr>
        <w:t xml:space="preserve"> in June 1999</w:t>
      </w:r>
      <w:r w:rsidRPr="00BA4EA7">
        <w:rPr>
          <w:lang w:val="en-GB"/>
        </w:rPr>
        <w:t xml:space="preserve"> of the United Nations Interim Administration Mission</w:t>
      </w:r>
      <w:r w:rsidR="006118D1">
        <w:rPr>
          <w:lang w:val="en-GB"/>
        </w:rPr>
        <w:t xml:space="preserve"> in Kosovo (UNMIK)</w:t>
      </w:r>
      <w:r w:rsidRPr="00BA4EA7">
        <w:rPr>
          <w:lang w:val="en-GB"/>
        </w:rPr>
        <w:t>.</w:t>
      </w:r>
    </w:p>
    <w:p w:rsidR="00B06960" w:rsidRPr="00D22581" w:rsidRDefault="00B06960" w:rsidP="00B06960">
      <w:pPr>
        <w:pStyle w:val="ListParagraph"/>
        <w:ind w:left="360"/>
        <w:jc w:val="both"/>
        <w:rPr>
          <w:lang w:val="en-GB"/>
        </w:rPr>
      </w:pPr>
    </w:p>
    <w:p w:rsidR="00B06960" w:rsidRPr="00D22581" w:rsidRDefault="00B06960" w:rsidP="00B06960">
      <w:pPr>
        <w:numPr>
          <w:ilvl w:val="0"/>
          <w:numId w:val="6"/>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 w:name="_Ref346725038"/>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lastRenderedPageBreak/>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2" w:name="_Ref346123767"/>
      <w:bookmarkEnd w:id="1"/>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3" w:name="_Ref346725040"/>
      <w:bookmarkEnd w:id="2"/>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22581">
        <w:rPr>
          <w:lang w:val="en-GB"/>
        </w:rPr>
        <w:t>persons</w:t>
      </w:r>
      <w:proofErr w:type="gramEnd"/>
      <w:r w:rsidRPr="00D22581">
        <w:rPr>
          <w:lang w:val="en-GB"/>
        </w:rPr>
        <w:t xml:space="preserve"> cases in Kosovo. In May 2000, a Victim Recovery and Identification Commission (VRIC) chaired by UNMIK </w:t>
      </w:r>
      <w:proofErr w:type="gramStart"/>
      <w:r w:rsidRPr="00D22581">
        <w:rPr>
          <w:lang w:val="en-GB"/>
        </w:rPr>
        <w:t>was</w:t>
      </w:r>
      <w:proofErr w:type="gramEnd"/>
      <w:r w:rsidRPr="00D22581">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D22581">
        <w:rPr>
          <w:lang w:val="en-GB"/>
        </w:rPr>
        <w:t>persons,</w:t>
      </w:r>
      <w:proofErr w:type="gramEnd"/>
      <w:r w:rsidRPr="00D22581">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Start w:id="4" w:name="_Ref346123927"/>
      <w:bookmarkEnd w:id="3"/>
    </w:p>
    <w:p w:rsidR="00B06960" w:rsidRPr="00D22581" w:rsidRDefault="00B06960" w:rsidP="00B06960">
      <w:pPr>
        <w:ind w:left="360"/>
        <w:jc w:val="both"/>
        <w:rPr>
          <w:lang w:val="en-GB"/>
        </w:rPr>
      </w:pPr>
    </w:p>
    <w:p w:rsidR="00B06960" w:rsidRPr="00D22581" w:rsidRDefault="00B06960" w:rsidP="00037C22">
      <w:pPr>
        <w:numPr>
          <w:ilvl w:val="0"/>
          <w:numId w:val="6"/>
        </w:numPr>
        <w:jc w:val="both"/>
        <w:rPr>
          <w:lang w:val="en-GB"/>
        </w:rPr>
      </w:pPr>
      <w:r w:rsidRPr="00D22581">
        <w:rPr>
          <w:lang w:val="en-GB"/>
        </w:rPr>
        <w:t>On 9 December 2008, UNMIK’s responsibility with regard to police and justice in Koso</w:t>
      </w:r>
      <w:r w:rsidR="006436FD">
        <w:rPr>
          <w:lang w:val="en-GB"/>
        </w:rPr>
        <w:t xml:space="preserve">vo ended with </w:t>
      </w:r>
      <w:r w:rsidR="00037C22" w:rsidRPr="00037C22">
        <w:rPr>
          <w:lang w:val="en-GB"/>
        </w:rPr>
        <w:t xml:space="preserve">the European Union Rule of Law Mission in Kosovo (EULEX) </w:t>
      </w:r>
      <w:r w:rsidRPr="00D22581">
        <w:rPr>
          <w:lang w:val="en-GB"/>
        </w:rPr>
        <w:t>assuming full operational control in the area of the rule of law, following the Statement made by the President of the United Nations Security Council on 26 November 2008 (S/PRST/2008/44), welcoming the continued engagement of the European Union in Kosovo.</w:t>
      </w:r>
      <w:bookmarkStart w:id="5" w:name="_Ref346123928"/>
      <w:bookmarkEnd w:id="4"/>
    </w:p>
    <w:p w:rsidR="00B06960" w:rsidRPr="00D22581" w:rsidRDefault="00B06960" w:rsidP="00B06960">
      <w:pPr>
        <w:pStyle w:val="ListParagraph"/>
        <w:rPr>
          <w:lang w:val="en-GB"/>
        </w:rPr>
      </w:pPr>
    </w:p>
    <w:p w:rsidR="00B06960" w:rsidRPr="006118D1" w:rsidRDefault="00B06960" w:rsidP="00B06960">
      <w:pPr>
        <w:numPr>
          <w:ilvl w:val="0"/>
          <w:numId w:val="6"/>
        </w:numPr>
        <w:jc w:val="both"/>
        <w:rPr>
          <w:lang w:val="en-GB"/>
        </w:rPr>
      </w:pPr>
      <w:r w:rsidRPr="00D22581">
        <w:rPr>
          <w:lang w:val="en-GB"/>
        </w:rPr>
        <w:t xml:space="preserve">On the same date, UNMIK and EULEX signed </w:t>
      </w:r>
      <w:proofErr w:type="gramStart"/>
      <w:r w:rsidRPr="00D22581">
        <w:rPr>
          <w:lang w:val="en-GB"/>
        </w:rPr>
        <w:t>a</w:t>
      </w:r>
      <w:r w:rsidR="00FA3D4E">
        <w:rPr>
          <w:lang w:val="en-GB"/>
        </w:rPr>
        <w:t>n</w:t>
      </w:r>
      <w:proofErr w:type="gramEnd"/>
      <w:r w:rsidRPr="00D22581">
        <w:rPr>
          <w:lang w:val="en-GB"/>
        </w:rPr>
        <w:t xml:space="preserve">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w:t>
      </w:r>
      <w:r w:rsidRPr="00D22581">
        <w:rPr>
          <w:lang w:val="en-GB"/>
        </w:rPr>
        <w:lastRenderedPageBreak/>
        <w:t xml:space="preserve">December 2008 and 30 </w:t>
      </w:r>
      <w:r w:rsidRPr="006118D1">
        <w:rPr>
          <w:lang w:val="en-GB"/>
        </w:rPr>
        <w:t>March 2009, all criminal case files held by the UNMIK DOJ and UNMIK Police were</w:t>
      </w:r>
      <w:r w:rsidR="00D05A60" w:rsidRPr="006118D1">
        <w:rPr>
          <w:lang w:val="en-GB"/>
        </w:rPr>
        <w:t xml:space="preserve"> supposed to be</w:t>
      </w:r>
      <w:r w:rsidRPr="006118D1">
        <w:rPr>
          <w:lang w:val="en-GB"/>
        </w:rPr>
        <w:t xml:space="preserve"> handed over to EULEX.</w:t>
      </w:r>
      <w:bookmarkEnd w:id="5"/>
    </w:p>
    <w:p w:rsidR="002127E0" w:rsidRPr="006118D1" w:rsidRDefault="002127E0" w:rsidP="00B869D6">
      <w:pPr>
        <w:jc w:val="both"/>
        <w:rPr>
          <w:lang w:val="en-GB"/>
        </w:rPr>
      </w:pPr>
    </w:p>
    <w:p w:rsidR="00A73D67" w:rsidRPr="00AB6027" w:rsidRDefault="00A73D67" w:rsidP="00F12F42">
      <w:pPr>
        <w:pStyle w:val="ListParagraph"/>
        <w:numPr>
          <w:ilvl w:val="0"/>
          <w:numId w:val="15"/>
        </w:numPr>
        <w:autoSpaceDE w:val="0"/>
        <w:jc w:val="both"/>
        <w:rPr>
          <w:b/>
          <w:bCs/>
          <w:lang w:val="en-GB"/>
        </w:rPr>
      </w:pPr>
      <w:r w:rsidRPr="00AB6027">
        <w:rPr>
          <w:b/>
          <w:bCs/>
          <w:lang w:val="en-GB"/>
        </w:rPr>
        <w:t xml:space="preserve">Circumstances surrounding the </w:t>
      </w:r>
      <w:r w:rsidR="00037C22" w:rsidRPr="00AB6027">
        <w:rPr>
          <w:b/>
          <w:bCs/>
          <w:lang w:val="en-GB"/>
        </w:rPr>
        <w:t xml:space="preserve">killing </w:t>
      </w:r>
      <w:r w:rsidRPr="00AB6027">
        <w:rPr>
          <w:b/>
          <w:bCs/>
          <w:lang w:val="en-GB"/>
        </w:rPr>
        <w:t xml:space="preserve">of </w:t>
      </w:r>
      <w:r w:rsidR="00614316" w:rsidRPr="00AB6027">
        <w:rPr>
          <w:b/>
          <w:lang w:val="en-GB"/>
        </w:rPr>
        <w:t>Mr</w:t>
      </w:r>
      <w:r w:rsidR="00037C22" w:rsidRPr="00AB6027">
        <w:rPr>
          <w:b/>
          <w:lang w:val="en-GB"/>
        </w:rPr>
        <w:t xml:space="preserve"> </w:t>
      </w:r>
      <w:r w:rsidR="00B22DCC" w:rsidRPr="00AB6027">
        <w:rPr>
          <w:b/>
          <w:lang w:val="en-GB"/>
        </w:rPr>
        <w:t xml:space="preserve">Milan </w:t>
      </w:r>
      <w:proofErr w:type="spellStart"/>
      <w:r w:rsidR="00B22DCC" w:rsidRPr="00AB6027">
        <w:rPr>
          <w:b/>
          <w:lang w:val="en-GB"/>
        </w:rPr>
        <w:t>Šljivić</w:t>
      </w:r>
      <w:proofErr w:type="spellEnd"/>
      <w:r w:rsidR="00B22DCC" w:rsidRPr="00AB6027">
        <w:rPr>
          <w:b/>
          <w:lang w:val="en-GB"/>
        </w:rPr>
        <w:t xml:space="preserve"> and Mrs Olga </w:t>
      </w:r>
      <w:proofErr w:type="spellStart"/>
      <w:r w:rsidR="00B22DCC" w:rsidRPr="00AB6027">
        <w:rPr>
          <w:b/>
          <w:lang w:val="en-GB"/>
        </w:rPr>
        <w:t>Šljivić</w:t>
      </w:r>
      <w:proofErr w:type="spellEnd"/>
    </w:p>
    <w:p w:rsidR="00A73D67" w:rsidRPr="00AB6027" w:rsidRDefault="00A73D67" w:rsidP="00A73D67">
      <w:pPr>
        <w:ind w:left="360"/>
        <w:jc w:val="both"/>
        <w:rPr>
          <w:lang w:val="en-GB"/>
        </w:rPr>
      </w:pPr>
    </w:p>
    <w:p w:rsidR="00B22DCC" w:rsidRPr="00AB6027" w:rsidRDefault="009636D5" w:rsidP="00B22DCC">
      <w:pPr>
        <w:pStyle w:val="ListParagraph"/>
        <w:numPr>
          <w:ilvl w:val="0"/>
          <w:numId w:val="6"/>
        </w:numPr>
        <w:autoSpaceDE w:val="0"/>
        <w:jc w:val="both"/>
        <w:rPr>
          <w:bCs/>
          <w:lang w:val="en-GB"/>
        </w:rPr>
      </w:pPr>
      <w:r w:rsidRPr="00AB6027">
        <w:rPr>
          <w:bCs/>
          <w:lang w:val="en-GB"/>
        </w:rPr>
        <w:t>The comp</w:t>
      </w:r>
      <w:r w:rsidR="00B22DCC" w:rsidRPr="00AB6027">
        <w:rPr>
          <w:bCs/>
          <w:lang w:val="en-GB"/>
        </w:rPr>
        <w:t xml:space="preserve">lainant is the daughter of Mr Milan </w:t>
      </w:r>
      <w:proofErr w:type="spellStart"/>
      <w:r w:rsidR="00B22DCC" w:rsidRPr="00AB6027">
        <w:rPr>
          <w:bCs/>
          <w:lang w:val="en-GB"/>
        </w:rPr>
        <w:t>Šljivić</w:t>
      </w:r>
      <w:proofErr w:type="spellEnd"/>
      <w:r w:rsidR="00B22DCC" w:rsidRPr="00AB6027">
        <w:rPr>
          <w:bCs/>
          <w:lang w:val="en-GB"/>
        </w:rPr>
        <w:t xml:space="preserve"> (case no. 237/09) and Mrs Olga </w:t>
      </w:r>
      <w:proofErr w:type="spellStart"/>
      <w:r w:rsidR="00B22DCC" w:rsidRPr="00AB6027">
        <w:rPr>
          <w:bCs/>
          <w:lang w:val="en-GB"/>
        </w:rPr>
        <w:t>Šljivić</w:t>
      </w:r>
      <w:proofErr w:type="spellEnd"/>
      <w:r w:rsidR="00B22DCC" w:rsidRPr="00AB6027">
        <w:rPr>
          <w:bCs/>
          <w:lang w:val="en-GB"/>
        </w:rPr>
        <w:t xml:space="preserve"> (case no. 238/09). She states that on 30 September 1999 her parents, both pensioners, were killed in their house in </w:t>
      </w:r>
      <w:proofErr w:type="spellStart"/>
      <w:r w:rsidR="00B22DCC" w:rsidRPr="00AB6027">
        <w:rPr>
          <w:bCs/>
          <w:lang w:val="en-GB"/>
        </w:rPr>
        <w:t>Prizren</w:t>
      </w:r>
      <w:proofErr w:type="spellEnd"/>
      <w:r w:rsidR="00B22DCC" w:rsidRPr="00AB6027">
        <w:rPr>
          <w:bCs/>
          <w:lang w:val="en-GB"/>
        </w:rPr>
        <w:t xml:space="preserve"> by “Albanian terrorists”</w:t>
      </w:r>
      <w:r w:rsidR="00E963AB" w:rsidRPr="00AB6027">
        <w:rPr>
          <w:bCs/>
          <w:lang w:val="en-GB"/>
        </w:rPr>
        <w:t>.</w:t>
      </w:r>
    </w:p>
    <w:p w:rsidR="00B22DCC" w:rsidRPr="00AB6027" w:rsidRDefault="00B22DCC" w:rsidP="00B22DCC">
      <w:pPr>
        <w:pStyle w:val="ListParagraph"/>
        <w:autoSpaceDE w:val="0"/>
        <w:ind w:left="360"/>
        <w:jc w:val="both"/>
        <w:rPr>
          <w:bCs/>
          <w:lang w:val="en-GB"/>
        </w:rPr>
      </w:pPr>
    </w:p>
    <w:p w:rsidR="00B22DCC" w:rsidRPr="00AB6027" w:rsidRDefault="00B22DCC" w:rsidP="003B250D">
      <w:pPr>
        <w:pStyle w:val="ListParagraph"/>
        <w:numPr>
          <w:ilvl w:val="0"/>
          <w:numId w:val="6"/>
        </w:numPr>
        <w:autoSpaceDE w:val="0"/>
        <w:jc w:val="both"/>
        <w:rPr>
          <w:bCs/>
          <w:lang w:val="en-GB"/>
        </w:rPr>
      </w:pPr>
      <w:r w:rsidRPr="00AB6027">
        <w:rPr>
          <w:bCs/>
          <w:lang w:val="en-GB"/>
        </w:rPr>
        <w:t>The complainant states that the murder of her parents was immediately reported to UNMIK and KFOR</w:t>
      </w:r>
      <w:r w:rsidR="00AD1CB0" w:rsidRPr="00AB6027">
        <w:rPr>
          <w:bCs/>
          <w:lang w:val="en-GB"/>
        </w:rPr>
        <w:t>. On</w:t>
      </w:r>
      <w:r w:rsidR="00E963AB" w:rsidRPr="00AB6027">
        <w:rPr>
          <w:bCs/>
          <w:lang w:val="en-GB"/>
        </w:rPr>
        <w:t xml:space="preserve"> 1 October 1999, during a press confer</w:t>
      </w:r>
      <w:r w:rsidR="001A2946" w:rsidRPr="00AB6027">
        <w:rPr>
          <w:bCs/>
          <w:lang w:val="en-GB"/>
        </w:rPr>
        <w:t xml:space="preserve">ence held in Prishtinë/Priština, the KFOR spokesperson </w:t>
      </w:r>
      <w:r w:rsidR="000F2CD6" w:rsidRPr="00AB6027">
        <w:rPr>
          <w:bCs/>
          <w:lang w:val="en-GB"/>
        </w:rPr>
        <w:t>announced</w:t>
      </w:r>
      <w:r w:rsidR="00E963AB" w:rsidRPr="00AB6027">
        <w:rPr>
          <w:bCs/>
          <w:lang w:val="en-GB"/>
        </w:rPr>
        <w:t xml:space="preserve"> that in the morning hours of the previous day a Serbian couple had been found dead in their home and that an investigation was on-going. The complainant states that the bodies of her parents were subsequently buried</w:t>
      </w:r>
      <w:r w:rsidR="00311E9E" w:rsidRPr="00AB6027">
        <w:rPr>
          <w:bCs/>
          <w:lang w:val="en-GB"/>
        </w:rPr>
        <w:t xml:space="preserve"> in an unmarked plot at </w:t>
      </w:r>
      <w:proofErr w:type="spellStart"/>
      <w:r w:rsidR="00311E9E" w:rsidRPr="00AB6027">
        <w:rPr>
          <w:bCs/>
          <w:lang w:val="en-GB"/>
        </w:rPr>
        <w:t>Prizren’s</w:t>
      </w:r>
      <w:proofErr w:type="spellEnd"/>
      <w:r w:rsidR="00311E9E" w:rsidRPr="00AB6027">
        <w:rPr>
          <w:bCs/>
          <w:lang w:val="en-GB"/>
        </w:rPr>
        <w:t xml:space="preserve"> cemetery without </w:t>
      </w:r>
      <w:r w:rsidR="000F2CD6" w:rsidRPr="00AB6027">
        <w:rPr>
          <w:bCs/>
          <w:lang w:val="en-GB"/>
        </w:rPr>
        <w:t xml:space="preserve">the knowledge of the family. </w:t>
      </w:r>
      <w:r w:rsidR="00AB6027" w:rsidRPr="00AB6027">
        <w:rPr>
          <w:bCs/>
          <w:lang w:val="en-GB"/>
        </w:rPr>
        <w:t>She also states that their house was not sealed following the death and was</w:t>
      </w:r>
      <w:r w:rsidR="00E963AB" w:rsidRPr="00AB6027">
        <w:rPr>
          <w:bCs/>
          <w:lang w:val="en-GB"/>
        </w:rPr>
        <w:t xml:space="preserve"> looted and destroyed. </w:t>
      </w:r>
    </w:p>
    <w:p w:rsidR="00B22DCC" w:rsidRPr="00AB6027" w:rsidRDefault="00B22DCC" w:rsidP="00B22DCC">
      <w:pPr>
        <w:pStyle w:val="ListParagraph"/>
        <w:rPr>
          <w:bCs/>
          <w:lang w:val="en-GB"/>
        </w:rPr>
      </w:pPr>
    </w:p>
    <w:p w:rsidR="00E963AB" w:rsidRPr="00AB6027" w:rsidRDefault="00E963AB" w:rsidP="003D0988">
      <w:pPr>
        <w:pStyle w:val="ListParagraph"/>
        <w:numPr>
          <w:ilvl w:val="0"/>
          <w:numId w:val="6"/>
        </w:numPr>
        <w:autoSpaceDE w:val="0"/>
        <w:jc w:val="both"/>
        <w:rPr>
          <w:bCs/>
          <w:lang w:val="en-GB"/>
        </w:rPr>
      </w:pPr>
      <w:r w:rsidRPr="00AB6027">
        <w:rPr>
          <w:bCs/>
          <w:lang w:val="en-GB"/>
        </w:rPr>
        <w:t xml:space="preserve">The complainant </w:t>
      </w:r>
      <w:r w:rsidR="00D57B92" w:rsidRPr="00AB6027">
        <w:rPr>
          <w:bCs/>
          <w:lang w:val="en-GB"/>
        </w:rPr>
        <w:t>states that</w:t>
      </w:r>
      <w:r w:rsidR="00AD7DDA" w:rsidRPr="00AB6027">
        <w:rPr>
          <w:bCs/>
          <w:lang w:val="en-GB"/>
        </w:rPr>
        <w:t xml:space="preserve">, starting from July 2001 on several occasions </w:t>
      </w:r>
      <w:r w:rsidR="00D57B92" w:rsidRPr="00AB6027">
        <w:rPr>
          <w:bCs/>
          <w:lang w:val="en-GB"/>
        </w:rPr>
        <w:t xml:space="preserve">she </w:t>
      </w:r>
      <w:r w:rsidR="00AD7DDA" w:rsidRPr="00AB6027">
        <w:rPr>
          <w:bCs/>
          <w:lang w:val="en-GB"/>
        </w:rPr>
        <w:t xml:space="preserve">requested </w:t>
      </w:r>
      <w:r w:rsidR="00D57B92" w:rsidRPr="00AB6027">
        <w:rPr>
          <w:bCs/>
          <w:lang w:val="en-GB"/>
        </w:rPr>
        <w:t>information</w:t>
      </w:r>
      <w:r w:rsidR="00AB6027" w:rsidRPr="00AB6027">
        <w:rPr>
          <w:bCs/>
          <w:lang w:val="en-GB"/>
        </w:rPr>
        <w:t xml:space="preserve"> from</w:t>
      </w:r>
      <w:r w:rsidR="00AD7DDA" w:rsidRPr="00AB6027">
        <w:rPr>
          <w:bCs/>
          <w:lang w:val="en-GB"/>
        </w:rPr>
        <w:t xml:space="preserve"> UNMIK</w:t>
      </w:r>
      <w:r w:rsidR="00D57B92" w:rsidRPr="00AB6027">
        <w:rPr>
          <w:bCs/>
          <w:lang w:val="en-GB"/>
        </w:rPr>
        <w:t xml:space="preserve"> on the fate and whereabouts of her parents</w:t>
      </w:r>
      <w:r w:rsidR="00AD7DDA" w:rsidRPr="00AB6027">
        <w:rPr>
          <w:bCs/>
          <w:lang w:val="en-GB"/>
        </w:rPr>
        <w:t>; however</w:t>
      </w:r>
      <w:r w:rsidR="00D57B92" w:rsidRPr="00AB6027">
        <w:rPr>
          <w:bCs/>
          <w:lang w:val="en-GB"/>
        </w:rPr>
        <w:t xml:space="preserve"> all her efforts to contact UNMIK </w:t>
      </w:r>
      <w:r w:rsidR="00AD7DDA" w:rsidRPr="00AB6027">
        <w:rPr>
          <w:bCs/>
          <w:lang w:val="en-GB"/>
        </w:rPr>
        <w:t xml:space="preserve">authorities </w:t>
      </w:r>
      <w:r w:rsidR="00D57B92" w:rsidRPr="00AB6027">
        <w:rPr>
          <w:bCs/>
          <w:lang w:val="en-GB"/>
        </w:rPr>
        <w:t>were “unsuccessful”. She submits</w:t>
      </w:r>
      <w:r w:rsidRPr="00AB6027">
        <w:rPr>
          <w:bCs/>
          <w:lang w:val="en-GB"/>
        </w:rPr>
        <w:t xml:space="preserve"> to the Panel copies of two letters, dated 31 July 2001 and 11 May 2006 respectively, addressed to the UNMIK Office in B</w:t>
      </w:r>
      <w:r w:rsidR="00D57B92" w:rsidRPr="00AB6027">
        <w:rPr>
          <w:bCs/>
          <w:lang w:val="en-GB"/>
        </w:rPr>
        <w:t xml:space="preserve">elgrade (UNOB) in which she </w:t>
      </w:r>
      <w:r w:rsidR="00AD7DDA" w:rsidRPr="00AB6027">
        <w:rPr>
          <w:bCs/>
          <w:lang w:val="en-GB"/>
        </w:rPr>
        <w:t>requests</w:t>
      </w:r>
      <w:r w:rsidR="00AB6027" w:rsidRPr="00AB6027">
        <w:rPr>
          <w:bCs/>
          <w:lang w:val="en-GB"/>
        </w:rPr>
        <w:t xml:space="preserve"> UNMIK’s assistance in</w:t>
      </w:r>
      <w:r w:rsidRPr="00AB6027">
        <w:rPr>
          <w:bCs/>
          <w:lang w:val="en-GB"/>
        </w:rPr>
        <w:t xml:space="preserve"> </w:t>
      </w:r>
      <w:r w:rsidR="00AB6027" w:rsidRPr="00AB6027">
        <w:rPr>
          <w:bCs/>
          <w:lang w:val="en-GB"/>
        </w:rPr>
        <w:t>locating</w:t>
      </w:r>
      <w:r w:rsidRPr="00AB6027">
        <w:rPr>
          <w:bCs/>
          <w:lang w:val="en-GB"/>
        </w:rPr>
        <w:t xml:space="preserve"> the </w:t>
      </w:r>
      <w:r w:rsidR="003D0988" w:rsidRPr="00AB6027">
        <w:rPr>
          <w:bCs/>
          <w:lang w:val="en-GB"/>
        </w:rPr>
        <w:t>mortal rem</w:t>
      </w:r>
      <w:r w:rsidR="00AB6027" w:rsidRPr="00AB6027">
        <w:rPr>
          <w:bCs/>
          <w:lang w:val="en-GB"/>
        </w:rPr>
        <w:t>ains of her parents and retrieving</w:t>
      </w:r>
      <w:r w:rsidR="003D0988" w:rsidRPr="00AB6027">
        <w:rPr>
          <w:bCs/>
          <w:lang w:val="en-GB"/>
        </w:rPr>
        <w:t xml:space="preserve"> possession of their house</w:t>
      </w:r>
      <w:r w:rsidRPr="00AB6027">
        <w:rPr>
          <w:bCs/>
          <w:lang w:val="en-GB"/>
        </w:rPr>
        <w:t xml:space="preserve">. </w:t>
      </w:r>
      <w:r w:rsidR="00AD7DDA" w:rsidRPr="00AB6027">
        <w:rPr>
          <w:bCs/>
          <w:lang w:val="en-GB"/>
        </w:rPr>
        <w:t>In these letters she also asks</w:t>
      </w:r>
      <w:r w:rsidRPr="00AB6027">
        <w:rPr>
          <w:bCs/>
          <w:lang w:val="en-GB"/>
        </w:rPr>
        <w:t xml:space="preserve"> for information about t</w:t>
      </w:r>
      <w:r w:rsidR="003D0988" w:rsidRPr="00AB6027">
        <w:rPr>
          <w:bCs/>
          <w:lang w:val="en-GB"/>
        </w:rPr>
        <w:t xml:space="preserve">he details of their killing, </w:t>
      </w:r>
      <w:r w:rsidRPr="00AB6027">
        <w:rPr>
          <w:bCs/>
          <w:lang w:val="en-GB"/>
        </w:rPr>
        <w:t>whether any criminal proceedings were initiated against tho</w:t>
      </w:r>
      <w:r w:rsidR="00AD7DDA" w:rsidRPr="00AB6027">
        <w:rPr>
          <w:bCs/>
          <w:lang w:val="en-GB"/>
        </w:rPr>
        <w:t>se responsible</w:t>
      </w:r>
      <w:r w:rsidR="00AB6027" w:rsidRPr="00AB6027">
        <w:rPr>
          <w:bCs/>
          <w:lang w:val="en-GB"/>
        </w:rPr>
        <w:t>,</w:t>
      </w:r>
      <w:r w:rsidR="00AD7DDA" w:rsidRPr="00AB6027">
        <w:rPr>
          <w:bCs/>
          <w:lang w:val="en-GB"/>
        </w:rPr>
        <w:t xml:space="preserve"> information as</w:t>
      </w:r>
      <w:r w:rsidR="00AB6027" w:rsidRPr="00AB6027">
        <w:rPr>
          <w:bCs/>
          <w:lang w:val="en-GB"/>
        </w:rPr>
        <w:t xml:space="preserve"> to who was living at that time</w:t>
      </w:r>
      <w:r w:rsidR="003D0988" w:rsidRPr="00AB6027">
        <w:rPr>
          <w:bCs/>
          <w:lang w:val="en-GB"/>
        </w:rPr>
        <w:t xml:space="preserve"> in her parents’ house</w:t>
      </w:r>
      <w:r w:rsidR="00AB6027" w:rsidRPr="00AB6027">
        <w:rPr>
          <w:bCs/>
          <w:lang w:val="en-GB"/>
        </w:rPr>
        <w:t>,</w:t>
      </w:r>
      <w:r w:rsidR="003D0988" w:rsidRPr="00AB6027">
        <w:rPr>
          <w:bCs/>
          <w:lang w:val="en-GB"/>
        </w:rPr>
        <w:t xml:space="preserve"> and how </w:t>
      </w:r>
      <w:r w:rsidR="00AB6027" w:rsidRPr="00AB6027">
        <w:rPr>
          <w:bCs/>
          <w:lang w:val="en-GB"/>
        </w:rPr>
        <w:t xml:space="preserve">she could </w:t>
      </w:r>
      <w:r w:rsidR="003D0988" w:rsidRPr="00AB6027">
        <w:rPr>
          <w:bCs/>
          <w:lang w:val="en-GB"/>
        </w:rPr>
        <w:t>retrieve possession of the house. With respect to the letter dated 11 May 2006, the complainant</w:t>
      </w:r>
      <w:r w:rsidR="00AB6027" w:rsidRPr="00AB6027">
        <w:rPr>
          <w:bCs/>
          <w:lang w:val="en-GB"/>
        </w:rPr>
        <w:t xml:space="preserve"> also</w:t>
      </w:r>
      <w:r w:rsidR="003D0988" w:rsidRPr="00AB6027">
        <w:rPr>
          <w:bCs/>
          <w:lang w:val="en-GB"/>
        </w:rPr>
        <w:t xml:space="preserve"> provided the Panel with a copy of a postal recei</w:t>
      </w:r>
      <w:r w:rsidR="00AB6027" w:rsidRPr="00AB6027">
        <w:rPr>
          <w:bCs/>
          <w:lang w:val="en-GB"/>
        </w:rPr>
        <w:t>pt dated 12 May 2006. She states</w:t>
      </w:r>
      <w:r w:rsidR="003D0988" w:rsidRPr="00AB6027">
        <w:rPr>
          <w:bCs/>
          <w:lang w:val="en-GB"/>
        </w:rPr>
        <w:t xml:space="preserve"> that she never receive</w:t>
      </w:r>
      <w:r w:rsidR="009A3DC9" w:rsidRPr="00AB6027">
        <w:rPr>
          <w:bCs/>
          <w:lang w:val="en-GB"/>
        </w:rPr>
        <w:t>d a</w:t>
      </w:r>
      <w:r w:rsidR="00AB6027" w:rsidRPr="00AB6027">
        <w:rPr>
          <w:bCs/>
          <w:lang w:val="en-GB"/>
        </w:rPr>
        <w:t>ny</w:t>
      </w:r>
      <w:r w:rsidR="009A3DC9" w:rsidRPr="00AB6027">
        <w:rPr>
          <w:bCs/>
          <w:lang w:val="en-GB"/>
        </w:rPr>
        <w:t xml:space="preserve"> response to these letters. She also states that, as far as she is aware, no court proceedings were </w:t>
      </w:r>
      <w:r w:rsidR="00AB6027" w:rsidRPr="00AB6027">
        <w:rPr>
          <w:bCs/>
          <w:lang w:val="en-GB"/>
        </w:rPr>
        <w:t xml:space="preserve">ever </w:t>
      </w:r>
      <w:r w:rsidR="009A3DC9" w:rsidRPr="00AB6027">
        <w:rPr>
          <w:bCs/>
          <w:lang w:val="en-GB"/>
        </w:rPr>
        <w:t>initiated concerning the killing of her parents</w:t>
      </w:r>
      <w:r w:rsidR="00AB6027" w:rsidRPr="00AB6027">
        <w:rPr>
          <w:bCs/>
          <w:lang w:val="en-GB"/>
        </w:rPr>
        <w:t>,</w:t>
      </w:r>
      <w:r w:rsidR="009A3DC9" w:rsidRPr="00AB6027">
        <w:rPr>
          <w:bCs/>
          <w:lang w:val="en-GB"/>
        </w:rPr>
        <w:t xml:space="preserve"> </w:t>
      </w:r>
      <w:proofErr w:type="gramStart"/>
      <w:r w:rsidR="009A3DC9" w:rsidRPr="00AB6027">
        <w:rPr>
          <w:bCs/>
          <w:lang w:val="en-GB"/>
        </w:rPr>
        <w:t xml:space="preserve">nor </w:t>
      </w:r>
      <w:r w:rsidR="00AB6027" w:rsidRPr="00AB6027">
        <w:rPr>
          <w:bCs/>
          <w:lang w:val="en-GB"/>
        </w:rPr>
        <w:t xml:space="preserve"> have</w:t>
      </w:r>
      <w:proofErr w:type="gramEnd"/>
      <w:r w:rsidR="00AB6027" w:rsidRPr="00AB6027">
        <w:rPr>
          <w:bCs/>
          <w:lang w:val="en-GB"/>
        </w:rPr>
        <w:t xml:space="preserve"> their perpetrators</w:t>
      </w:r>
      <w:r w:rsidR="009A3DC9" w:rsidRPr="00AB6027">
        <w:rPr>
          <w:bCs/>
          <w:lang w:val="en-GB"/>
        </w:rPr>
        <w:t xml:space="preserve"> ever</w:t>
      </w:r>
      <w:r w:rsidR="00AB6027" w:rsidRPr="00AB6027">
        <w:rPr>
          <w:bCs/>
          <w:lang w:val="en-GB"/>
        </w:rPr>
        <w:t xml:space="preserve"> been</w:t>
      </w:r>
      <w:r w:rsidR="009A3DC9" w:rsidRPr="00AB6027">
        <w:rPr>
          <w:bCs/>
          <w:lang w:val="en-GB"/>
        </w:rPr>
        <w:t xml:space="preserve"> found.</w:t>
      </w:r>
    </w:p>
    <w:p w:rsidR="005A7868" w:rsidRPr="00AB6027" w:rsidRDefault="005A7868" w:rsidP="005A7868">
      <w:pPr>
        <w:pStyle w:val="ListParagraph"/>
        <w:autoSpaceDE w:val="0"/>
        <w:ind w:left="360"/>
        <w:jc w:val="both"/>
        <w:rPr>
          <w:bCs/>
          <w:lang w:val="en-GB"/>
        </w:rPr>
      </w:pPr>
    </w:p>
    <w:p w:rsidR="005A7868" w:rsidRPr="00AB6027" w:rsidRDefault="005A7868" w:rsidP="005A7868">
      <w:pPr>
        <w:pStyle w:val="ListParagraph"/>
        <w:numPr>
          <w:ilvl w:val="0"/>
          <w:numId w:val="6"/>
        </w:numPr>
        <w:autoSpaceDE w:val="0"/>
        <w:jc w:val="both"/>
        <w:rPr>
          <w:bCs/>
          <w:lang w:val="en-GB"/>
        </w:rPr>
      </w:pPr>
      <w:r w:rsidRPr="00AB6027">
        <w:rPr>
          <w:bCs/>
          <w:lang w:val="en-GB"/>
        </w:rPr>
        <w:t xml:space="preserve">The names of </w:t>
      </w:r>
      <w:r w:rsidR="00FE03F9" w:rsidRPr="00AB6027">
        <w:rPr>
          <w:bCs/>
          <w:lang w:val="en-GB"/>
        </w:rPr>
        <w:t xml:space="preserve">Mr Milan </w:t>
      </w:r>
      <w:proofErr w:type="spellStart"/>
      <w:r w:rsidR="00FE03F9" w:rsidRPr="00AB6027">
        <w:rPr>
          <w:bCs/>
          <w:lang w:val="en-GB"/>
        </w:rPr>
        <w:t>Šljivić</w:t>
      </w:r>
      <w:proofErr w:type="spellEnd"/>
      <w:r w:rsidR="00FE03F9" w:rsidRPr="00AB6027">
        <w:rPr>
          <w:bCs/>
          <w:lang w:val="en-GB"/>
        </w:rPr>
        <w:t xml:space="preserve"> and Mrs Olga </w:t>
      </w:r>
      <w:proofErr w:type="spellStart"/>
      <w:r w:rsidR="00FE03F9" w:rsidRPr="00AB6027">
        <w:rPr>
          <w:bCs/>
          <w:lang w:val="en-GB"/>
        </w:rPr>
        <w:t>Šljivić</w:t>
      </w:r>
      <w:proofErr w:type="spellEnd"/>
      <w:r w:rsidR="00FE03F9" w:rsidRPr="00AB6027">
        <w:rPr>
          <w:bCs/>
          <w:lang w:val="en-GB"/>
        </w:rPr>
        <w:t xml:space="preserve"> appear in</w:t>
      </w:r>
      <w:r w:rsidRPr="00AB6027">
        <w:rPr>
          <w:bCs/>
          <w:lang w:val="en-GB"/>
        </w:rPr>
        <w:t xml:space="preserve"> the databases compiled by the UNMIK OMPF</w:t>
      </w:r>
      <w:r w:rsidR="00FE03F9" w:rsidRPr="00AB6027">
        <w:rPr>
          <w:rStyle w:val="FootnoteReference"/>
          <w:bCs/>
          <w:lang w:val="en-GB"/>
        </w:rPr>
        <w:footnoteReference w:id="3"/>
      </w:r>
      <w:r w:rsidRPr="00AB6027">
        <w:rPr>
          <w:bCs/>
          <w:lang w:val="en-GB"/>
        </w:rPr>
        <w:t xml:space="preserve"> and by the ICMP; the entries concerning </w:t>
      </w:r>
      <w:r w:rsidR="00FE03F9" w:rsidRPr="00AB6027">
        <w:rPr>
          <w:bCs/>
          <w:lang w:val="en-GB"/>
        </w:rPr>
        <w:t xml:space="preserve">Mr Milan </w:t>
      </w:r>
      <w:proofErr w:type="spellStart"/>
      <w:r w:rsidR="00FE03F9" w:rsidRPr="00AB6027">
        <w:rPr>
          <w:bCs/>
          <w:lang w:val="en-GB"/>
        </w:rPr>
        <w:t>Šljivić</w:t>
      </w:r>
      <w:proofErr w:type="spellEnd"/>
      <w:r w:rsidR="00FE03F9" w:rsidRPr="00AB6027">
        <w:rPr>
          <w:bCs/>
          <w:lang w:val="en-GB"/>
        </w:rPr>
        <w:t xml:space="preserve"> and Mrs Olga </w:t>
      </w:r>
      <w:proofErr w:type="spellStart"/>
      <w:r w:rsidR="00FE03F9" w:rsidRPr="00AB6027">
        <w:rPr>
          <w:bCs/>
          <w:lang w:val="en-GB"/>
        </w:rPr>
        <w:t>Šljivić</w:t>
      </w:r>
      <w:proofErr w:type="spellEnd"/>
      <w:r w:rsidR="00FE03F9" w:rsidRPr="00AB6027">
        <w:rPr>
          <w:bCs/>
          <w:lang w:val="en-GB"/>
        </w:rPr>
        <w:t xml:space="preserve"> </w:t>
      </w:r>
      <w:r w:rsidR="002B0CC9" w:rsidRPr="00AB6027">
        <w:rPr>
          <w:bCs/>
          <w:lang w:val="en-GB"/>
        </w:rPr>
        <w:t xml:space="preserve">in </w:t>
      </w:r>
      <w:r w:rsidR="00CB110D" w:rsidRPr="00AB6027">
        <w:rPr>
          <w:bCs/>
          <w:lang w:val="en-GB"/>
        </w:rPr>
        <w:t>the ICMP online database</w:t>
      </w:r>
      <w:r w:rsidRPr="00AB6027">
        <w:rPr>
          <w:bCs/>
          <w:lang w:val="en-GB"/>
        </w:rPr>
        <w:t>, read in relevant fields “Sufficient Reference Samples Collected” and “</w:t>
      </w:r>
      <w:r w:rsidR="00CB110D" w:rsidRPr="00AB6027">
        <w:rPr>
          <w:bCs/>
        </w:rPr>
        <w:t>ICMP has provided information on this missing person</w:t>
      </w:r>
      <w:r w:rsidR="003B250D" w:rsidRPr="00AB6027">
        <w:rPr>
          <w:bCs/>
        </w:rPr>
        <w:t xml:space="preserve">(s) </w:t>
      </w:r>
      <w:r w:rsidR="00CB110D" w:rsidRPr="00AB6027">
        <w:rPr>
          <w:bCs/>
        </w:rPr>
        <w:t>… to authorized institution</w:t>
      </w:r>
      <w:r w:rsidRPr="00AB6027">
        <w:rPr>
          <w:bCs/>
          <w:lang w:val="en-GB"/>
        </w:rPr>
        <w:t>”.</w:t>
      </w:r>
    </w:p>
    <w:p w:rsidR="009636D5" w:rsidRPr="00AB6027" w:rsidRDefault="009636D5" w:rsidP="009636D5">
      <w:pPr>
        <w:autoSpaceDE w:val="0"/>
        <w:jc w:val="both"/>
        <w:rPr>
          <w:bCs/>
          <w:lang w:val="en-GB"/>
        </w:rPr>
      </w:pPr>
    </w:p>
    <w:p w:rsidR="00C0731E" w:rsidRPr="00AB6027" w:rsidRDefault="00C0731E" w:rsidP="005B5854">
      <w:pPr>
        <w:jc w:val="both"/>
        <w:rPr>
          <w:lang w:val="en-GB"/>
        </w:rPr>
      </w:pPr>
      <w:r w:rsidRPr="00AB6027">
        <w:rPr>
          <w:b/>
          <w:lang w:val="en-GB"/>
        </w:rPr>
        <w:t>C. The investigation</w:t>
      </w:r>
    </w:p>
    <w:p w:rsidR="00C0731E" w:rsidRPr="00AB6027" w:rsidRDefault="00C0731E" w:rsidP="00C0731E">
      <w:pPr>
        <w:pStyle w:val="ListParagraph"/>
        <w:jc w:val="both"/>
        <w:rPr>
          <w:i/>
          <w:lang w:val="en-GB"/>
        </w:rPr>
      </w:pPr>
    </w:p>
    <w:p w:rsidR="00933399" w:rsidRPr="00AB6027" w:rsidRDefault="00933399" w:rsidP="00933399">
      <w:pPr>
        <w:pStyle w:val="ListParagraph"/>
        <w:numPr>
          <w:ilvl w:val="0"/>
          <w:numId w:val="6"/>
        </w:numPr>
        <w:tabs>
          <w:tab w:val="clear" w:pos="360"/>
          <w:tab w:val="num" w:pos="540"/>
        </w:tabs>
        <w:suppressAutoHyphens w:val="0"/>
        <w:contextualSpacing/>
        <w:jc w:val="both"/>
        <w:rPr>
          <w:lang w:val="en-GB"/>
        </w:rPr>
      </w:pPr>
      <w:r w:rsidRPr="00AB6027">
        <w:rPr>
          <w:lang w:val="en-GB"/>
        </w:rPr>
        <w:t xml:space="preserve">In the present case, the Panel received from UNMIK investigative documents </w:t>
      </w:r>
      <w:r w:rsidR="0007413B" w:rsidRPr="00AB6027">
        <w:rPr>
          <w:lang w:val="en-GB"/>
        </w:rPr>
        <w:t>previously held by the</w:t>
      </w:r>
      <w:r w:rsidR="00831694" w:rsidRPr="00AB6027">
        <w:rPr>
          <w:lang w:val="en-GB"/>
        </w:rPr>
        <w:t xml:space="preserve"> UNMIK</w:t>
      </w:r>
      <w:r w:rsidR="009E7942" w:rsidRPr="00AB6027">
        <w:rPr>
          <w:lang w:val="en-GB"/>
        </w:rPr>
        <w:t xml:space="preserve"> OMPF, </w:t>
      </w:r>
      <w:r w:rsidR="002B0CC9" w:rsidRPr="00AB6027">
        <w:rPr>
          <w:lang w:val="en-GB"/>
        </w:rPr>
        <w:t>the</w:t>
      </w:r>
      <w:r w:rsidR="00B70D54" w:rsidRPr="00AB6027">
        <w:rPr>
          <w:lang w:val="en-GB"/>
        </w:rPr>
        <w:t xml:space="preserve"> UNMIK Police WC</w:t>
      </w:r>
      <w:r w:rsidR="009C5661" w:rsidRPr="00AB6027">
        <w:rPr>
          <w:lang w:val="en-GB"/>
        </w:rPr>
        <w:t>I</w:t>
      </w:r>
      <w:r w:rsidR="00B70D54" w:rsidRPr="00AB6027">
        <w:rPr>
          <w:lang w:val="en-GB"/>
        </w:rPr>
        <w:t>U</w:t>
      </w:r>
      <w:r w:rsidR="009E7942" w:rsidRPr="00AB6027">
        <w:rPr>
          <w:lang w:val="en-GB"/>
        </w:rPr>
        <w:t xml:space="preserve"> and the EULEX WCIU</w:t>
      </w:r>
      <w:r w:rsidRPr="00AB6027">
        <w:rPr>
          <w:lang w:val="en-GB"/>
        </w:rPr>
        <w:t xml:space="preserve">. The Panel notes that UNMIK has confirmed that all available documents have been provided. </w:t>
      </w:r>
    </w:p>
    <w:p w:rsidR="00901BB9" w:rsidRPr="00901BB9" w:rsidRDefault="00901BB9" w:rsidP="00901BB9">
      <w:pPr>
        <w:pStyle w:val="ListParagraph"/>
        <w:suppressAutoHyphens w:val="0"/>
        <w:ind w:left="360"/>
        <w:contextualSpacing/>
        <w:jc w:val="both"/>
        <w:rPr>
          <w:highlight w:val="yellow"/>
          <w:lang w:val="en-GB"/>
        </w:rPr>
      </w:pPr>
    </w:p>
    <w:p w:rsidR="00BF486C" w:rsidRPr="003208AC" w:rsidRDefault="00933399" w:rsidP="00BF486C">
      <w:pPr>
        <w:pStyle w:val="ListParagraph"/>
        <w:numPr>
          <w:ilvl w:val="0"/>
          <w:numId w:val="6"/>
        </w:numPr>
        <w:tabs>
          <w:tab w:val="clear" w:pos="360"/>
          <w:tab w:val="num" w:pos="540"/>
        </w:tabs>
        <w:suppressAutoHyphens w:val="0"/>
        <w:contextualSpacing/>
        <w:jc w:val="both"/>
        <w:rPr>
          <w:lang w:val="en-GB"/>
        </w:rPr>
      </w:pPr>
      <w:r w:rsidRPr="00D22581">
        <w:rPr>
          <w:lang w:val="en-GB"/>
        </w:rPr>
        <w:t>Concerning disclosure of 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w:t>
      </w:r>
      <w:r w:rsidRPr="003208AC">
        <w:rPr>
          <w:lang w:val="en-GB"/>
        </w:rPr>
        <w:lastRenderedPageBreak/>
        <w:t>limited information contained therein is disclosed. Hence a sy</w:t>
      </w:r>
      <w:r w:rsidR="004A55AD" w:rsidRPr="003208AC">
        <w:rPr>
          <w:lang w:val="en-GB"/>
        </w:rPr>
        <w:t>nopsis of relevant investigative</w:t>
      </w:r>
      <w:r w:rsidRPr="003208AC">
        <w:rPr>
          <w:lang w:val="en-GB"/>
        </w:rPr>
        <w:t xml:space="preserve"> steps taken by investigative authorities is provided in the paragraphs to follow.  </w:t>
      </w:r>
    </w:p>
    <w:p w:rsidR="009C5661" w:rsidRPr="003208AC" w:rsidRDefault="009C5661" w:rsidP="009C5661">
      <w:pPr>
        <w:pStyle w:val="ListParagraph"/>
        <w:rPr>
          <w:lang w:val="en-GB"/>
        </w:rPr>
      </w:pPr>
    </w:p>
    <w:p w:rsidR="000A3C08" w:rsidRPr="003208AC" w:rsidRDefault="009C5661" w:rsidP="000A3C08">
      <w:pPr>
        <w:pStyle w:val="ListParagraph"/>
        <w:numPr>
          <w:ilvl w:val="0"/>
          <w:numId w:val="6"/>
        </w:numPr>
        <w:tabs>
          <w:tab w:val="clear" w:pos="360"/>
          <w:tab w:val="num" w:pos="540"/>
        </w:tabs>
        <w:suppressAutoHyphens w:val="0"/>
        <w:contextualSpacing/>
        <w:jc w:val="both"/>
        <w:rPr>
          <w:i/>
          <w:lang w:val="en-GB"/>
        </w:rPr>
      </w:pPr>
      <w:r w:rsidRPr="003208AC">
        <w:rPr>
          <w:lang w:val="en-GB"/>
        </w:rPr>
        <w:t>The earliest investigative</w:t>
      </w:r>
      <w:r w:rsidR="009E7942" w:rsidRPr="003208AC">
        <w:rPr>
          <w:lang w:val="en-GB"/>
        </w:rPr>
        <w:t xml:space="preserve"> document in the file is a </w:t>
      </w:r>
      <w:r w:rsidRPr="003208AC">
        <w:rPr>
          <w:lang w:val="en-GB"/>
        </w:rPr>
        <w:t>Report</w:t>
      </w:r>
      <w:r w:rsidR="009E7942" w:rsidRPr="003208AC">
        <w:rPr>
          <w:lang w:val="en-GB"/>
        </w:rPr>
        <w:t xml:space="preserve"> of the UNMIK Police MPU</w:t>
      </w:r>
      <w:r w:rsidRPr="003208AC">
        <w:rPr>
          <w:lang w:val="en-GB"/>
        </w:rPr>
        <w:t xml:space="preserve"> dated 26 Novemb</w:t>
      </w:r>
      <w:r w:rsidR="003208AC" w:rsidRPr="003208AC">
        <w:rPr>
          <w:lang w:val="en-GB"/>
        </w:rPr>
        <w:t>er 2004 concerning the killing</w:t>
      </w:r>
      <w:r w:rsidRPr="003208AC">
        <w:rPr>
          <w:lang w:val="en-GB"/>
        </w:rPr>
        <w:t xml:space="preserve"> of Mr Milan </w:t>
      </w:r>
      <w:proofErr w:type="spellStart"/>
      <w:r w:rsidRPr="003208AC">
        <w:rPr>
          <w:bCs/>
          <w:lang w:val="en-GB"/>
        </w:rPr>
        <w:t>Šljivić</w:t>
      </w:r>
      <w:proofErr w:type="spellEnd"/>
      <w:r w:rsidRPr="003208AC">
        <w:rPr>
          <w:bCs/>
          <w:lang w:val="en-GB"/>
        </w:rPr>
        <w:t>, which</w:t>
      </w:r>
      <w:r w:rsidR="009E7942" w:rsidRPr="003208AC">
        <w:rPr>
          <w:bCs/>
          <w:lang w:val="en-GB"/>
        </w:rPr>
        <w:t xml:space="preserve"> states that the MPU </w:t>
      </w:r>
      <w:r w:rsidRPr="003208AC">
        <w:rPr>
          <w:bCs/>
          <w:lang w:val="en-GB"/>
        </w:rPr>
        <w:t>had opened a file on the matter on 18 February 2003, under case file no. 2003-000018. In the field “</w:t>
      </w:r>
      <w:r w:rsidR="00256F9E" w:rsidRPr="003208AC">
        <w:rPr>
          <w:bCs/>
          <w:lang w:val="en-GB"/>
        </w:rPr>
        <w:t>Modus</w:t>
      </w:r>
      <w:r w:rsidRPr="003208AC">
        <w:rPr>
          <w:bCs/>
          <w:lang w:val="en-GB"/>
        </w:rPr>
        <w:t>” the report states</w:t>
      </w:r>
      <w:r w:rsidR="00256F9E" w:rsidRPr="003208AC">
        <w:rPr>
          <w:bCs/>
          <w:lang w:val="en-GB"/>
        </w:rPr>
        <w:t>: “MP murdered together with his wife Olga</w:t>
      </w:r>
      <w:r w:rsidRPr="003208AC">
        <w:rPr>
          <w:bCs/>
          <w:lang w:val="en-GB"/>
        </w:rPr>
        <w:t xml:space="preserve"> </w:t>
      </w:r>
      <w:r w:rsidR="00256F9E" w:rsidRPr="003208AC">
        <w:rPr>
          <w:bCs/>
          <w:lang w:val="en-GB"/>
        </w:rPr>
        <w:t xml:space="preserve">in their house in </w:t>
      </w:r>
      <w:proofErr w:type="spellStart"/>
      <w:r w:rsidR="00256F9E" w:rsidRPr="003208AC">
        <w:rPr>
          <w:bCs/>
          <w:lang w:val="en-GB"/>
        </w:rPr>
        <w:t>Prizren</w:t>
      </w:r>
      <w:proofErr w:type="spellEnd"/>
      <w:r w:rsidR="00256F9E" w:rsidRPr="003208AC">
        <w:rPr>
          <w:bCs/>
          <w:lang w:val="en-GB"/>
        </w:rPr>
        <w:t>.</w:t>
      </w:r>
      <w:r w:rsidR="009E7942" w:rsidRPr="003208AC">
        <w:rPr>
          <w:bCs/>
          <w:lang w:val="en-GB"/>
        </w:rPr>
        <w:t xml:space="preserve"> </w:t>
      </w:r>
      <w:r w:rsidR="00256F9E" w:rsidRPr="003208AC">
        <w:rPr>
          <w:bCs/>
          <w:lang w:val="en-GB"/>
        </w:rPr>
        <w:t>MP was murdered with 7 shots and wife with 16 knife stabs, by the statement of the priest [I.]. Death certificates was issued priest [A.N.]</w:t>
      </w:r>
      <w:r w:rsidR="003B4736" w:rsidRPr="003208AC">
        <w:rPr>
          <w:bCs/>
          <w:lang w:val="en-GB"/>
        </w:rPr>
        <w:t>”</w:t>
      </w:r>
      <w:r w:rsidR="00256F9E" w:rsidRPr="003208AC">
        <w:rPr>
          <w:bCs/>
          <w:lang w:val="en-GB"/>
        </w:rPr>
        <w:t>. The report indicates that this occurred on 30 September 1999. The file also co</w:t>
      </w:r>
      <w:r w:rsidR="009E7942" w:rsidRPr="003208AC">
        <w:rPr>
          <w:bCs/>
          <w:lang w:val="en-GB"/>
        </w:rPr>
        <w:t>ntains an</w:t>
      </w:r>
      <w:r w:rsidR="00256F9E" w:rsidRPr="003208AC">
        <w:rPr>
          <w:bCs/>
          <w:lang w:val="en-GB"/>
        </w:rPr>
        <w:t xml:space="preserve"> MPU Case Continuation report for the case of </w:t>
      </w:r>
      <w:r w:rsidR="00256F9E" w:rsidRPr="003208AC">
        <w:rPr>
          <w:lang w:val="en-GB"/>
        </w:rPr>
        <w:t xml:space="preserve">Mr Milan </w:t>
      </w:r>
      <w:proofErr w:type="spellStart"/>
      <w:r w:rsidR="009E7942" w:rsidRPr="003208AC">
        <w:rPr>
          <w:bCs/>
          <w:lang w:val="en-GB"/>
        </w:rPr>
        <w:t>Šljivić</w:t>
      </w:r>
      <w:proofErr w:type="spellEnd"/>
      <w:r w:rsidR="009E7942" w:rsidRPr="003208AC">
        <w:rPr>
          <w:bCs/>
          <w:lang w:val="en-GB"/>
        </w:rPr>
        <w:t xml:space="preserve">, no. </w:t>
      </w:r>
      <w:r w:rsidR="00256F9E" w:rsidRPr="003208AC">
        <w:rPr>
          <w:bCs/>
          <w:lang w:val="en-GB"/>
        </w:rPr>
        <w:t>2003-000018 indicating that</w:t>
      </w:r>
      <w:r w:rsidR="003208AC" w:rsidRPr="003208AC">
        <w:rPr>
          <w:bCs/>
          <w:lang w:val="en-GB"/>
        </w:rPr>
        <w:t xml:space="preserve"> on 18 February 2003</w:t>
      </w:r>
      <w:r w:rsidR="00256F9E" w:rsidRPr="003208AC">
        <w:rPr>
          <w:bCs/>
          <w:lang w:val="en-GB"/>
        </w:rPr>
        <w:t xml:space="preserve"> information on the disappearance of Mr </w:t>
      </w:r>
      <w:r w:rsidR="00256F9E" w:rsidRPr="003208AC">
        <w:rPr>
          <w:lang w:val="en-GB"/>
        </w:rPr>
        <w:t xml:space="preserve">Milan </w:t>
      </w:r>
      <w:proofErr w:type="spellStart"/>
      <w:r w:rsidR="009E7942" w:rsidRPr="003208AC">
        <w:rPr>
          <w:bCs/>
          <w:lang w:val="en-GB"/>
        </w:rPr>
        <w:t>Šljivić</w:t>
      </w:r>
      <w:proofErr w:type="spellEnd"/>
      <w:r w:rsidR="009E7942" w:rsidRPr="003208AC">
        <w:rPr>
          <w:bCs/>
          <w:lang w:val="en-GB"/>
        </w:rPr>
        <w:t xml:space="preserve"> and</w:t>
      </w:r>
      <w:r w:rsidR="00E470EB" w:rsidRPr="003208AC">
        <w:rPr>
          <w:bCs/>
          <w:lang w:val="en-GB"/>
        </w:rPr>
        <w:t xml:space="preserve"> his ante-mortem</w:t>
      </w:r>
      <w:r w:rsidR="00256F9E" w:rsidRPr="003208AC">
        <w:rPr>
          <w:bCs/>
          <w:lang w:val="en-GB"/>
        </w:rPr>
        <w:t xml:space="preserve"> </w:t>
      </w:r>
      <w:r w:rsidR="00F6412C" w:rsidRPr="003208AC">
        <w:rPr>
          <w:bCs/>
          <w:lang w:val="en-GB"/>
        </w:rPr>
        <w:t>information</w:t>
      </w:r>
      <w:r w:rsidR="00256F9E" w:rsidRPr="003208AC">
        <w:rPr>
          <w:bCs/>
          <w:lang w:val="en-GB"/>
        </w:rPr>
        <w:t xml:space="preserve"> were inputted in the MPU database. </w:t>
      </w:r>
      <w:r w:rsidR="00E470EB" w:rsidRPr="003208AC">
        <w:rPr>
          <w:bCs/>
          <w:lang w:val="en-GB"/>
        </w:rPr>
        <w:t xml:space="preserve">A Victim Identification Form for Mr </w:t>
      </w:r>
      <w:r w:rsidR="00E470EB" w:rsidRPr="003208AC">
        <w:rPr>
          <w:lang w:val="en-GB"/>
        </w:rPr>
        <w:t xml:space="preserve">Milan </w:t>
      </w:r>
      <w:proofErr w:type="spellStart"/>
      <w:r w:rsidR="00E470EB" w:rsidRPr="003208AC">
        <w:rPr>
          <w:bCs/>
          <w:lang w:val="en-GB"/>
        </w:rPr>
        <w:t>Šljivić</w:t>
      </w:r>
      <w:proofErr w:type="spellEnd"/>
      <w:r w:rsidR="00E470EB" w:rsidRPr="003208AC">
        <w:rPr>
          <w:bCs/>
          <w:lang w:val="en-GB"/>
        </w:rPr>
        <w:t xml:space="preserve"> is included in the file, which also indicates the address and telephone number of the complainant in Serbia proper. </w:t>
      </w:r>
    </w:p>
    <w:p w:rsidR="00256F9E" w:rsidRPr="003208AC" w:rsidRDefault="00256F9E" w:rsidP="00256F9E">
      <w:pPr>
        <w:pStyle w:val="ListParagraph"/>
        <w:rPr>
          <w:i/>
          <w:lang w:val="en-GB"/>
        </w:rPr>
      </w:pPr>
    </w:p>
    <w:p w:rsidR="00256F9E" w:rsidRPr="003208AC" w:rsidRDefault="00BA7E9E" w:rsidP="000A3C08">
      <w:pPr>
        <w:pStyle w:val="ListParagraph"/>
        <w:numPr>
          <w:ilvl w:val="0"/>
          <w:numId w:val="6"/>
        </w:numPr>
        <w:tabs>
          <w:tab w:val="clear" w:pos="360"/>
          <w:tab w:val="num" w:pos="540"/>
        </w:tabs>
        <w:suppressAutoHyphens w:val="0"/>
        <w:contextualSpacing/>
        <w:jc w:val="both"/>
        <w:rPr>
          <w:i/>
          <w:lang w:val="en-GB"/>
        </w:rPr>
      </w:pPr>
      <w:r w:rsidRPr="003208AC">
        <w:rPr>
          <w:lang w:val="en-GB"/>
        </w:rPr>
        <w:t xml:space="preserve">Included in the file is also an </w:t>
      </w:r>
      <w:r w:rsidR="004B5273" w:rsidRPr="003208AC">
        <w:rPr>
          <w:lang w:val="en-GB"/>
        </w:rPr>
        <w:t>“</w:t>
      </w:r>
      <w:proofErr w:type="spellStart"/>
      <w:r w:rsidRPr="003208AC">
        <w:rPr>
          <w:lang w:val="en-GB"/>
        </w:rPr>
        <w:t>Anti Mortem</w:t>
      </w:r>
      <w:proofErr w:type="spellEnd"/>
      <w:r w:rsidRPr="003208AC">
        <w:rPr>
          <w:lang w:val="en-GB"/>
        </w:rPr>
        <w:t xml:space="preserve"> Investigation Report</w:t>
      </w:r>
      <w:r w:rsidR="004B5273" w:rsidRPr="003208AC">
        <w:rPr>
          <w:lang w:val="en-GB"/>
        </w:rPr>
        <w:t>”</w:t>
      </w:r>
      <w:r w:rsidRPr="003208AC">
        <w:rPr>
          <w:lang w:val="en-GB"/>
        </w:rPr>
        <w:t xml:space="preserve"> of the UNMIK Police WCIU</w:t>
      </w:r>
      <w:r w:rsidR="00E470EB" w:rsidRPr="003208AC">
        <w:rPr>
          <w:lang w:val="en-GB"/>
        </w:rPr>
        <w:t xml:space="preserve"> concerning the case of Mr Milan </w:t>
      </w:r>
      <w:proofErr w:type="spellStart"/>
      <w:r w:rsidR="00E470EB" w:rsidRPr="003208AC">
        <w:rPr>
          <w:bCs/>
          <w:lang w:val="en-GB"/>
        </w:rPr>
        <w:t>Šljivić</w:t>
      </w:r>
      <w:proofErr w:type="spellEnd"/>
      <w:r w:rsidR="00E470EB" w:rsidRPr="003208AC">
        <w:rPr>
          <w:lang w:val="en-GB"/>
        </w:rPr>
        <w:t xml:space="preserve">, </w:t>
      </w:r>
      <w:r w:rsidR="00F601DD" w:rsidRPr="003208AC">
        <w:rPr>
          <w:lang w:val="en-GB"/>
        </w:rPr>
        <w:t xml:space="preserve">which was initiated </w:t>
      </w:r>
      <w:r w:rsidR="00E470EB" w:rsidRPr="003208AC">
        <w:rPr>
          <w:lang w:val="en-GB"/>
        </w:rPr>
        <w:t>on 14 March 2005 and co</w:t>
      </w:r>
      <w:r w:rsidR="004B5273" w:rsidRPr="003208AC">
        <w:rPr>
          <w:lang w:val="en-GB"/>
        </w:rPr>
        <w:t xml:space="preserve">mpleted on 16 March </w:t>
      </w:r>
      <w:proofErr w:type="gramStart"/>
      <w:r w:rsidR="004B5273" w:rsidRPr="003208AC">
        <w:rPr>
          <w:lang w:val="en-GB"/>
        </w:rPr>
        <w:t>2005.</w:t>
      </w:r>
      <w:proofErr w:type="gramEnd"/>
      <w:r w:rsidR="004B5273" w:rsidRPr="003208AC">
        <w:rPr>
          <w:lang w:val="en-GB"/>
        </w:rPr>
        <w:t xml:space="preserve"> In the field </w:t>
      </w:r>
      <w:r w:rsidR="00E470EB" w:rsidRPr="003208AC">
        <w:rPr>
          <w:lang w:val="en-GB"/>
        </w:rPr>
        <w:t>“Background of the case” the report reads “</w:t>
      </w:r>
      <w:r w:rsidR="004B5273" w:rsidRPr="003208AC">
        <w:rPr>
          <w:lang w:val="en-GB"/>
        </w:rPr>
        <w:t xml:space="preserve">Milan </w:t>
      </w:r>
      <w:proofErr w:type="spellStart"/>
      <w:r w:rsidR="004B5273" w:rsidRPr="003208AC">
        <w:rPr>
          <w:bCs/>
          <w:lang w:val="en-GB"/>
        </w:rPr>
        <w:t>Šljivić</w:t>
      </w:r>
      <w:proofErr w:type="spellEnd"/>
      <w:r w:rsidR="00E470EB" w:rsidRPr="003208AC">
        <w:rPr>
          <w:bCs/>
          <w:lang w:val="en-GB"/>
        </w:rPr>
        <w:t xml:space="preserve"> murdered together with his wife Olga in their house in </w:t>
      </w:r>
      <w:proofErr w:type="spellStart"/>
      <w:r w:rsidR="00E470EB" w:rsidRPr="003208AC">
        <w:rPr>
          <w:bCs/>
          <w:lang w:val="en-GB"/>
        </w:rPr>
        <w:t>Prizren</w:t>
      </w:r>
      <w:proofErr w:type="spellEnd"/>
      <w:r w:rsidR="00E470EB" w:rsidRPr="003208AC">
        <w:rPr>
          <w:bCs/>
          <w:lang w:val="en-GB"/>
        </w:rPr>
        <w:t>.</w:t>
      </w:r>
      <w:r w:rsidR="00261B84" w:rsidRPr="003208AC">
        <w:rPr>
          <w:bCs/>
          <w:lang w:val="en-GB"/>
        </w:rPr>
        <w:t xml:space="preserve"> </w:t>
      </w:r>
      <w:r w:rsidR="00E470EB" w:rsidRPr="003208AC">
        <w:rPr>
          <w:bCs/>
          <w:lang w:val="en-GB"/>
        </w:rPr>
        <w:t xml:space="preserve">MP was murdered with 7 shots and wife with 16 knife stabs, by the statement of the priest [I]. Death.” The report further states that the investigators had tried to call the missing person’s daughter on the telephone, but “nobody ever responds”. As no information was found on the “available databases”, the WCIU investigators concluded that there was “no info leading to a possible MP’s location” and that the case should remain “open inactive” within the WCIU. </w:t>
      </w:r>
    </w:p>
    <w:p w:rsidR="00E470EB" w:rsidRPr="003208AC" w:rsidRDefault="00E470EB" w:rsidP="00E470EB">
      <w:pPr>
        <w:pStyle w:val="ListParagraph"/>
        <w:rPr>
          <w:i/>
          <w:lang w:val="en-GB"/>
        </w:rPr>
      </w:pPr>
    </w:p>
    <w:p w:rsidR="00E470EB" w:rsidRPr="003208AC" w:rsidRDefault="00E470EB" w:rsidP="000A3C08">
      <w:pPr>
        <w:pStyle w:val="ListParagraph"/>
        <w:numPr>
          <w:ilvl w:val="0"/>
          <w:numId w:val="6"/>
        </w:numPr>
        <w:tabs>
          <w:tab w:val="clear" w:pos="360"/>
          <w:tab w:val="num" w:pos="540"/>
        </w:tabs>
        <w:suppressAutoHyphens w:val="0"/>
        <w:contextualSpacing/>
        <w:jc w:val="both"/>
        <w:rPr>
          <w:i/>
          <w:lang w:val="en-GB"/>
        </w:rPr>
      </w:pPr>
      <w:r w:rsidRPr="003208AC">
        <w:rPr>
          <w:lang w:val="en-GB"/>
        </w:rPr>
        <w:t xml:space="preserve">Also included in the </w:t>
      </w:r>
      <w:r w:rsidR="00156B62" w:rsidRPr="003208AC">
        <w:rPr>
          <w:lang w:val="en-GB"/>
        </w:rPr>
        <w:t>file is an</w:t>
      </w:r>
      <w:r w:rsidRPr="003208AC">
        <w:rPr>
          <w:lang w:val="en-GB"/>
        </w:rPr>
        <w:t xml:space="preserve"> undated document of the UNMIK OMPF labelled “Form for recording details of clothing exhibition”. </w:t>
      </w:r>
      <w:r w:rsidR="00EB3214" w:rsidRPr="003208AC">
        <w:rPr>
          <w:lang w:val="en-GB"/>
        </w:rPr>
        <w:t xml:space="preserve">This document states that some clothing found on an unidentified body suspected to be that of Mr Milan </w:t>
      </w:r>
      <w:proofErr w:type="spellStart"/>
      <w:r w:rsidR="00EB3214" w:rsidRPr="003208AC">
        <w:rPr>
          <w:bCs/>
          <w:lang w:val="en-GB"/>
        </w:rPr>
        <w:t>Šljivić</w:t>
      </w:r>
      <w:proofErr w:type="spellEnd"/>
      <w:r w:rsidR="00F601DD" w:rsidRPr="003208AC">
        <w:rPr>
          <w:bCs/>
          <w:lang w:val="en-GB"/>
        </w:rPr>
        <w:t xml:space="preserve"> </w:t>
      </w:r>
      <w:r w:rsidR="00156B62" w:rsidRPr="003208AC">
        <w:rPr>
          <w:bCs/>
          <w:lang w:val="en-GB"/>
        </w:rPr>
        <w:t>was</w:t>
      </w:r>
      <w:r w:rsidR="00EB3214" w:rsidRPr="003208AC">
        <w:rPr>
          <w:bCs/>
          <w:lang w:val="en-GB"/>
        </w:rPr>
        <w:t xml:space="preserve"> submitted to the complainant for possible identification. The document </w:t>
      </w:r>
      <w:r w:rsidR="00156B62" w:rsidRPr="003208AC">
        <w:rPr>
          <w:bCs/>
          <w:lang w:val="en-GB"/>
        </w:rPr>
        <w:t xml:space="preserve">states that the complainant </w:t>
      </w:r>
      <w:r w:rsidR="00EB3214" w:rsidRPr="003208AC">
        <w:rPr>
          <w:bCs/>
          <w:lang w:val="en-GB"/>
        </w:rPr>
        <w:t>was very “unsure” that the clothi</w:t>
      </w:r>
      <w:r w:rsidR="00156B62" w:rsidRPr="003208AC">
        <w:rPr>
          <w:bCs/>
          <w:lang w:val="en-GB"/>
        </w:rPr>
        <w:t>ng item belonged to her father;</w:t>
      </w:r>
      <w:r w:rsidR="00261B84" w:rsidRPr="003208AC">
        <w:rPr>
          <w:bCs/>
          <w:lang w:val="en-GB"/>
        </w:rPr>
        <w:t xml:space="preserve"> for this reason </w:t>
      </w:r>
      <w:r w:rsidR="00156B62" w:rsidRPr="003208AC">
        <w:rPr>
          <w:bCs/>
          <w:lang w:val="en-GB"/>
        </w:rPr>
        <w:t xml:space="preserve">the result of the comparison of ante-mortem and post-mortem data concerning </w:t>
      </w:r>
      <w:r w:rsidR="00156B62" w:rsidRPr="003208AC">
        <w:rPr>
          <w:lang w:val="en-GB"/>
        </w:rPr>
        <w:t xml:space="preserve">Mr Milan </w:t>
      </w:r>
      <w:proofErr w:type="spellStart"/>
      <w:r w:rsidR="00156B62" w:rsidRPr="003208AC">
        <w:rPr>
          <w:bCs/>
          <w:lang w:val="en-GB"/>
        </w:rPr>
        <w:t>Šljivić</w:t>
      </w:r>
      <w:proofErr w:type="spellEnd"/>
      <w:r w:rsidR="00156B62" w:rsidRPr="003208AC">
        <w:rPr>
          <w:bCs/>
          <w:lang w:val="en-GB"/>
        </w:rPr>
        <w:t xml:space="preserve"> was</w:t>
      </w:r>
      <w:r w:rsidR="00261B84" w:rsidRPr="003208AC">
        <w:rPr>
          <w:bCs/>
          <w:lang w:val="en-GB"/>
        </w:rPr>
        <w:t xml:space="preserve"> considered to be</w:t>
      </w:r>
      <w:r w:rsidR="00156B62" w:rsidRPr="003208AC">
        <w:rPr>
          <w:bCs/>
          <w:lang w:val="en-GB"/>
        </w:rPr>
        <w:t xml:space="preserve"> “bad”. </w:t>
      </w:r>
      <w:r w:rsidR="00EB3214" w:rsidRPr="003208AC">
        <w:rPr>
          <w:bCs/>
          <w:lang w:val="en-GB"/>
        </w:rPr>
        <w:t>It is also stated in this document that the complainant had given blood samples to the IC</w:t>
      </w:r>
      <w:r w:rsidR="003208AC" w:rsidRPr="003208AC">
        <w:rPr>
          <w:bCs/>
          <w:lang w:val="en-GB"/>
        </w:rPr>
        <w:t>MP</w:t>
      </w:r>
      <w:r w:rsidR="00EB3214" w:rsidRPr="003208AC">
        <w:rPr>
          <w:bCs/>
          <w:lang w:val="en-GB"/>
        </w:rPr>
        <w:t xml:space="preserve"> for the purpose of DNA testing. </w:t>
      </w:r>
    </w:p>
    <w:p w:rsidR="00261B84" w:rsidRPr="003208AC" w:rsidRDefault="00261B84" w:rsidP="00BA0D68">
      <w:pPr>
        <w:pStyle w:val="ListParagraph"/>
        <w:rPr>
          <w:i/>
          <w:lang w:val="en-GB"/>
        </w:rPr>
      </w:pPr>
    </w:p>
    <w:p w:rsidR="008152DB" w:rsidRPr="003208AC" w:rsidRDefault="003208AC" w:rsidP="000A3C08">
      <w:pPr>
        <w:pStyle w:val="ListParagraph"/>
        <w:numPr>
          <w:ilvl w:val="0"/>
          <w:numId w:val="6"/>
        </w:numPr>
        <w:tabs>
          <w:tab w:val="clear" w:pos="360"/>
          <w:tab w:val="num" w:pos="540"/>
        </w:tabs>
        <w:suppressAutoHyphens w:val="0"/>
        <w:contextualSpacing/>
        <w:jc w:val="both"/>
        <w:rPr>
          <w:i/>
          <w:lang w:val="en-GB"/>
        </w:rPr>
      </w:pPr>
      <w:r w:rsidRPr="003208AC">
        <w:rPr>
          <w:lang w:val="en-GB"/>
        </w:rPr>
        <w:t>The investigative files show</w:t>
      </w:r>
      <w:r w:rsidR="001E6DF2" w:rsidRPr="003208AC">
        <w:rPr>
          <w:lang w:val="en-GB"/>
        </w:rPr>
        <w:t xml:space="preserve"> that</w:t>
      </w:r>
      <w:r w:rsidR="008152DB" w:rsidRPr="003208AC">
        <w:rPr>
          <w:lang w:val="en-GB"/>
        </w:rPr>
        <w:t>,</w:t>
      </w:r>
      <w:r w:rsidR="00261B84" w:rsidRPr="003208AC">
        <w:rPr>
          <w:lang w:val="en-GB"/>
        </w:rPr>
        <w:t xml:space="preserve"> on 24 April 2007, </w:t>
      </w:r>
      <w:r w:rsidR="008152DB" w:rsidRPr="003208AC">
        <w:rPr>
          <w:lang w:val="en-GB"/>
        </w:rPr>
        <w:t>upon</w:t>
      </w:r>
      <w:r w:rsidRPr="003208AC">
        <w:rPr>
          <w:lang w:val="en-GB"/>
        </w:rPr>
        <w:t xml:space="preserve"> a</w:t>
      </w:r>
      <w:r w:rsidR="008152DB" w:rsidRPr="003208AC">
        <w:rPr>
          <w:lang w:val="en-GB"/>
        </w:rPr>
        <w:t xml:space="preserve"> request filed by the International Prosecutor of the District Public Prosecutor’s Office in </w:t>
      </w:r>
      <w:proofErr w:type="spellStart"/>
      <w:r w:rsidR="008152DB" w:rsidRPr="003208AC">
        <w:rPr>
          <w:lang w:val="en-GB"/>
        </w:rPr>
        <w:t>Prizren</w:t>
      </w:r>
      <w:proofErr w:type="spellEnd"/>
      <w:r w:rsidR="008152DB" w:rsidRPr="003208AC">
        <w:rPr>
          <w:lang w:val="en-GB"/>
        </w:rPr>
        <w:t xml:space="preserve">, the </w:t>
      </w:r>
      <w:r w:rsidR="001E6DF2" w:rsidRPr="003208AC">
        <w:rPr>
          <w:lang w:val="en-GB"/>
        </w:rPr>
        <w:t xml:space="preserve">District Court of </w:t>
      </w:r>
      <w:proofErr w:type="spellStart"/>
      <w:r w:rsidR="001E6DF2" w:rsidRPr="003208AC">
        <w:rPr>
          <w:lang w:val="en-GB"/>
        </w:rPr>
        <w:t>Prizren</w:t>
      </w:r>
      <w:proofErr w:type="spellEnd"/>
      <w:r w:rsidR="001E6DF2" w:rsidRPr="003208AC">
        <w:rPr>
          <w:lang w:val="en-GB"/>
        </w:rPr>
        <w:t xml:space="preserve"> </w:t>
      </w:r>
      <w:r w:rsidR="008152DB" w:rsidRPr="003208AC">
        <w:rPr>
          <w:lang w:val="en-GB"/>
        </w:rPr>
        <w:t>issued an</w:t>
      </w:r>
      <w:r w:rsidR="00261B84" w:rsidRPr="003208AC">
        <w:rPr>
          <w:lang w:val="en-GB"/>
        </w:rPr>
        <w:t xml:space="preserve"> Order for E</w:t>
      </w:r>
      <w:r w:rsidR="001E6DF2" w:rsidRPr="003208AC">
        <w:rPr>
          <w:lang w:val="en-GB"/>
        </w:rPr>
        <w:t>xhumation</w:t>
      </w:r>
      <w:r w:rsidR="00B30F20" w:rsidRPr="003208AC">
        <w:rPr>
          <w:lang w:val="en-GB"/>
        </w:rPr>
        <w:t>,</w:t>
      </w:r>
      <w:r w:rsidR="001E6DF2" w:rsidRPr="003208AC">
        <w:rPr>
          <w:lang w:val="en-GB"/>
        </w:rPr>
        <w:t xml:space="preserve"> </w:t>
      </w:r>
      <w:r w:rsidR="00261B84" w:rsidRPr="003208AC">
        <w:rPr>
          <w:lang w:val="en-GB"/>
        </w:rPr>
        <w:t>Autopsy and Expert A</w:t>
      </w:r>
      <w:r w:rsidR="008152DB" w:rsidRPr="003208AC">
        <w:rPr>
          <w:lang w:val="en-GB"/>
        </w:rPr>
        <w:t xml:space="preserve">nalysis </w:t>
      </w:r>
      <w:r w:rsidRPr="003208AC">
        <w:rPr>
          <w:lang w:val="en-GB"/>
        </w:rPr>
        <w:t xml:space="preserve">of mortal remains suspected </w:t>
      </w:r>
      <w:r w:rsidR="001E6DF2" w:rsidRPr="003208AC">
        <w:rPr>
          <w:lang w:val="en-GB"/>
        </w:rPr>
        <w:t>be</w:t>
      </w:r>
      <w:r w:rsidRPr="003208AC">
        <w:rPr>
          <w:lang w:val="en-GB"/>
        </w:rPr>
        <w:t>ing</w:t>
      </w:r>
      <w:r w:rsidR="001E6DF2" w:rsidRPr="003208AC">
        <w:rPr>
          <w:lang w:val="en-GB"/>
        </w:rPr>
        <w:t xml:space="preserve"> located in unmarked grav</w:t>
      </w:r>
      <w:r w:rsidR="008152DB" w:rsidRPr="003208AC">
        <w:rPr>
          <w:lang w:val="en-GB"/>
        </w:rPr>
        <w:t xml:space="preserve">esites at the </w:t>
      </w:r>
      <w:proofErr w:type="spellStart"/>
      <w:r w:rsidR="003B4736" w:rsidRPr="003208AC">
        <w:rPr>
          <w:lang w:val="en-GB"/>
        </w:rPr>
        <w:t>Tusos</w:t>
      </w:r>
      <w:proofErr w:type="spellEnd"/>
      <w:r w:rsidR="003B4736" w:rsidRPr="003208AC">
        <w:rPr>
          <w:lang w:val="en-GB"/>
        </w:rPr>
        <w:t xml:space="preserve"> cemetery, near </w:t>
      </w:r>
      <w:proofErr w:type="spellStart"/>
      <w:r w:rsidR="008152DB" w:rsidRPr="003208AC">
        <w:rPr>
          <w:lang w:val="en-GB"/>
        </w:rPr>
        <w:t>Prizren</w:t>
      </w:r>
      <w:proofErr w:type="spellEnd"/>
      <w:r w:rsidR="008152DB" w:rsidRPr="003208AC">
        <w:rPr>
          <w:lang w:val="en-GB"/>
        </w:rPr>
        <w:t xml:space="preserve">. </w:t>
      </w:r>
      <w:r w:rsidR="00B30F20" w:rsidRPr="003208AC">
        <w:rPr>
          <w:lang w:val="en-GB"/>
        </w:rPr>
        <w:t>This</w:t>
      </w:r>
      <w:r w:rsidR="002363B6" w:rsidRPr="003208AC">
        <w:rPr>
          <w:lang w:val="en-GB"/>
        </w:rPr>
        <w:t xml:space="preserve"> order</w:t>
      </w:r>
      <w:r w:rsidR="00F601DD" w:rsidRPr="003208AC">
        <w:rPr>
          <w:lang w:val="en-GB"/>
        </w:rPr>
        <w:t xml:space="preserve"> was</w:t>
      </w:r>
      <w:r w:rsidR="008152DB" w:rsidRPr="003208AC">
        <w:rPr>
          <w:lang w:val="en-GB"/>
        </w:rPr>
        <w:t xml:space="preserve"> </w:t>
      </w:r>
      <w:r w:rsidR="00261B84" w:rsidRPr="003208AC">
        <w:rPr>
          <w:lang w:val="en-GB"/>
        </w:rPr>
        <w:t>issued based on the information provided</w:t>
      </w:r>
      <w:r w:rsidRPr="003208AC">
        <w:rPr>
          <w:lang w:val="en-GB"/>
        </w:rPr>
        <w:t xml:space="preserve"> by two employees at the</w:t>
      </w:r>
      <w:r w:rsidR="00F601DD" w:rsidRPr="003208AC">
        <w:rPr>
          <w:lang w:val="en-GB"/>
        </w:rPr>
        <w:t xml:space="preserve"> cemetery to the UNMIK OMPF</w:t>
      </w:r>
      <w:r w:rsidR="002363B6" w:rsidRPr="003208AC">
        <w:rPr>
          <w:lang w:val="en-GB"/>
        </w:rPr>
        <w:t xml:space="preserve"> </w:t>
      </w:r>
      <w:r w:rsidR="008152DB" w:rsidRPr="003208AC">
        <w:rPr>
          <w:lang w:val="en-GB"/>
        </w:rPr>
        <w:t>on 22 February 2007</w:t>
      </w:r>
      <w:r w:rsidR="00F601DD" w:rsidRPr="003208AC">
        <w:rPr>
          <w:lang w:val="en-GB"/>
        </w:rPr>
        <w:t>. Thes</w:t>
      </w:r>
      <w:r w:rsidRPr="003208AC">
        <w:rPr>
          <w:lang w:val="en-GB"/>
        </w:rPr>
        <w:t>e two employees had stated that</w:t>
      </w:r>
      <w:r w:rsidR="002363B6" w:rsidRPr="003208AC">
        <w:rPr>
          <w:lang w:val="en-GB"/>
        </w:rPr>
        <w:t xml:space="preserve"> </w:t>
      </w:r>
      <w:r w:rsidR="008152DB" w:rsidRPr="003208AC">
        <w:rPr>
          <w:lang w:val="en-GB"/>
        </w:rPr>
        <w:t xml:space="preserve">during and in the aftermath of the Kosovo conflict </w:t>
      </w:r>
      <w:r w:rsidR="0040231F" w:rsidRPr="003208AC">
        <w:rPr>
          <w:lang w:val="en-GB"/>
        </w:rPr>
        <w:t>70</w:t>
      </w:r>
      <w:r w:rsidR="002363B6" w:rsidRPr="003208AC">
        <w:rPr>
          <w:lang w:val="en-GB"/>
        </w:rPr>
        <w:t xml:space="preserve"> unidentified</w:t>
      </w:r>
      <w:r w:rsidR="0040231F" w:rsidRPr="003208AC">
        <w:rPr>
          <w:lang w:val="en-GB"/>
        </w:rPr>
        <w:t xml:space="preserve"> corpses were brought to the cemetery chapel for subsequent burial </w:t>
      </w:r>
      <w:r w:rsidR="003B4736" w:rsidRPr="003208AC">
        <w:rPr>
          <w:lang w:val="en-GB"/>
        </w:rPr>
        <w:t xml:space="preserve">in different localities of </w:t>
      </w:r>
      <w:r w:rsidR="0040231F" w:rsidRPr="003208AC">
        <w:rPr>
          <w:lang w:val="en-GB"/>
        </w:rPr>
        <w:t xml:space="preserve">Kosovo. </w:t>
      </w:r>
      <w:r w:rsidR="00A9701A" w:rsidRPr="003208AC">
        <w:rPr>
          <w:lang w:val="en-GB"/>
        </w:rPr>
        <w:t>They had shown to</w:t>
      </w:r>
      <w:r w:rsidRPr="003208AC">
        <w:rPr>
          <w:lang w:val="en-GB"/>
        </w:rPr>
        <w:t xml:space="preserve"> the OMPF several locations in </w:t>
      </w:r>
      <w:r w:rsidR="0040231F" w:rsidRPr="003208AC">
        <w:rPr>
          <w:lang w:val="en-GB"/>
        </w:rPr>
        <w:t xml:space="preserve">the </w:t>
      </w:r>
      <w:proofErr w:type="spellStart"/>
      <w:r w:rsidR="003B4736" w:rsidRPr="003208AC">
        <w:rPr>
          <w:lang w:val="en-GB"/>
        </w:rPr>
        <w:t>Tusos</w:t>
      </w:r>
      <w:proofErr w:type="spellEnd"/>
      <w:r w:rsidR="003B4736" w:rsidRPr="003208AC">
        <w:rPr>
          <w:lang w:val="en-GB"/>
        </w:rPr>
        <w:t xml:space="preserve"> cemetery where</w:t>
      </w:r>
      <w:r w:rsidR="002363B6" w:rsidRPr="003208AC">
        <w:rPr>
          <w:lang w:val="en-GB"/>
        </w:rPr>
        <w:t xml:space="preserve"> unidentified corpses</w:t>
      </w:r>
      <w:r w:rsidR="00A9701A" w:rsidRPr="003208AC">
        <w:rPr>
          <w:lang w:val="en-GB"/>
        </w:rPr>
        <w:t xml:space="preserve"> were buried. The Order </w:t>
      </w:r>
      <w:r w:rsidR="002363B6" w:rsidRPr="003208AC">
        <w:rPr>
          <w:lang w:val="en-GB"/>
        </w:rPr>
        <w:t xml:space="preserve">states that, according to the OMPF records, five exhumations had taken place in that cemetery since 2002, and </w:t>
      </w:r>
      <w:r w:rsidR="0040231F" w:rsidRPr="003208AC">
        <w:rPr>
          <w:lang w:val="en-GB"/>
        </w:rPr>
        <w:t>only one of</w:t>
      </w:r>
      <w:r w:rsidR="00B30F20" w:rsidRPr="003208AC">
        <w:rPr>
          <w:lang w:val="en-GB"/>
        </w:rPr>
        <w:t xml:space="preserve"> the</w:t>
      </w:r>
      <w:r w:rsidR="0040231F" w:rsidRPr="003208AC">
        <w:rPr>
          <w:lang w:val="en-GB"/>
        </w:rPr>
        <w:t xml:space="preserve"> </w:t>
      </w:r>
      <w:r w:rsidR="002363B6" w:rsidRPr="003208AC">
        <w:rPr>
          <w:lang w:val="en-GB"/>
        </w:rPr>
        <w:t>indicated burial locations was</w:t>
      </w:r>
      <w:r w:rsidRPr="003208AC">
        <w:rPr>
          <w:lang w:val="en-GB"/>
        </w:rPr>
        <w:t xml:space="preserve"> as</w:t>
      </w:r>
      <w:r w:rsidR="002363B6" w:rsidRPr="003208AC">
        <w:rPr>
          <w:lang w:val="en-GB"/>
        </w:rPr>
        <w:t xml:space="preserve"> yet</w:t>
      </w:r>
      <w:r w:rsidR="0040231F" w:rsidRPr="003208AC">
        <w:rPr>
          <w:lang w:val="en-GB"/>
        </w:rPr>
        <w:t xml:space="preserve"> “unchecked”</w:t>
      </w:r>
      <w:r w:rsidR="002363B6" w:rsidRPr="003208AC">
        <w:rPr>
          <w:lang w:val="en-GB"/>
        </w:rPr>
        <w:t>;</w:t>
      </w:r>
      <w:r w:rsidR="0040231F" w:rsidRPr="003208AC">
        <w:rPr>
          <w:lang w:val="en-GB"/>
        </w:rPr>
        <w:t xml:space="preserve"> </w:t>
      </w:r>
      <w:r w:rsidR="002363B6" w:rsidRPr="003208AC">
        <w:rPr>
          <w:lang w:val="en-GB"/>
        </w:rPr>
        <w:t xml:space="preserve">therefore </w:t>
      </w:r>
      <w:r w:rsidR="00B30F20" w:rsidRPr="003208AC">
        <w:rPr>
          <w:lang w:val="en-GB"/>
        </w:rPr>
        <w:t>the OMPF was requested to conduct an</w:t>
      </w:r>
      <w:r w:rsidR="003B4736" w:rsidRPr="003208AC">
        <w:rPr>
          <w:lang w:val="en-GB"/>
        </w:rPr>
        <w:t xml:space="preserve"> exhumation on that</w:t>
      </w:r>
      <w:r w:rsidR="002363B6" w:rsidRPr="003208AC">
        <w:rPr>
          <w:lang w:val="en-GB"/>
        </w:rPr>
        <w:t xml:space="preserve"> location. </w:t>
      </w:r>
    </w:p>
    <w:p w:rsidR="002363B6" w:rsidRPr="002363B6" w:rsidRDefault="002363B6" w:rsidP="002363B6">
      <w:pPr>
        <w:pStyle w:val="ListParagraph"/>
        <w:rPr>
          <w:i/>
          <w:highlight w:val="yellow"/>
          <w:lang w:val="en-GB"/>
        </w:rPr>
      </w:pPr>
    </w:p>
    <w:p w:rsidR="00C350B8" w:rsidRPr="003208AC" w:rsidRDefault="007203D6" w:rsidP="000A3C08">
      <w:pPr>
        <w:pStyle w:val="ListParagraph"/>
        <w:numPr>
          <w:ilvl w:val="0"/>
          <w:numId w:val="6"/>
        </w:numPr>
        <w:tabs>
          <w:tab w:val="clear" w:pos="360"/>
          <w:tab w:val="num" w:pos="540"/>
        </w:tabs>
        <w:suppressAutoHyphens w:val="0"/>
        <w:contextualSpacing/>
        <w:jc w:val="both"/>
        <w:rPr>
          <w:lang w:val="en-GB"/>
        </w:rPr>
      </w:pPr>
      <w:r w:rsidRPr="003208AC">
        <w:rPr>
          <w:lang w:val="en-GB"/>
        </w:rPr>
        <w:lastRenderedPageBreak/>
        <w:t>Following the issuance of the exhumation order above, f</w:t>
      </w:r>
      <w:r w:rsidR="002363B6" w:rsidRPr="003208AC">
        <w:rPr>
          <w:lang w:val="en-GB"/>
        </w:rPr>
        <w:t xml:space="preserve">rom 15 May </w:t>
      </w:r>
      <w:r w:rsidR="003208AC" w:rsidRPr="003208AC">
        <w:rPr>
          <w:lang w:val="en-GB"/>
        </w:rPr>
        <w:t>to 17 May 2007</w:t>
      </w:r>
      <w:r w:rsidR="002363B6" w:rsidRPr="003208AC">
        <w:rPr>
          <w:lang w:val="en-GB"/>
        </w:rPr>
        <w:t xml:space="preserve"> the UNMIK Police WCIU conducte</w:t>
      </w:r>
      <w:r w:rsidR="003208AC" w:rsidRPr="003208AC">
        <w:rPr>
          <w:lang w:val="en-GB"/>
        </w:rPr>
        <w:t>d an ante-mortem investigation i</w:t>
      </w:r>
      <w:r w:rsidR="00A9701A" w:rsidRPr="003208AC">
        <w:rPr>
          <w:lang w:val="en-GB"/>
        </w:rPr>
        <w:t>n</w:t>
      </w:r>
      <w:r w:rsidR="003208AC" w:rsidRPr="003208AC">
        <w:rPr>
          <w:lang w:val="en-GB"/>
        </w:rPr>
        <w:t>to</w:t>
      </w:r>
      <w:r w:rsidR="00A9701A" w:rsidRPr="003208AC">
        <w:rPr>
          <w:lang w:val="en-GB"/>
        </w:rPr>
        <w:t xml:space="preserve"> the issue of the unidentified gravesites</w:t>
      </w:r>
      <w:r w:rsidR="003208AC" w:rsidRPr="003208AC">
        <w:rPr>
          <w:lang w:val="en-GB"/>
        </w:rPr>
        <w:t>. According to an Ante-</w:t>
      </w:r>
      <w:r w:rsidRPr="003208AC">
        <w:rPr>
          <w:lang w:val="en-GB"/>
        </w:rPr>
        <w:t xml:space="preserve">Mortem Report included in the file, on 15 May 2007, the WCIU </w:t>
      </w:r>
      <w:r w:rsidR="00F22605" w:rsidRPr="003208AC">
        <w:rPr>
          <w:lang w:val="en-GB"/>
        </w:rPr>
        <w:t>interviewed</w:t>
      </w:r>
      <w:r w:rsidRPr="003208AC">
        <w:rPr>
          <w:lang w:val="en-GB"/>
        </w:rPr>
        <w:t xml:space="preserve"> one of the cemetery employees</w:t>
      </w:r>
      <w:r w:rsidR="00A9701A" w:rsidRPr="003208AC">
        <w:rPr>
          <w:lang w:val="en-GB"/>
        </w:rPr>
        <w:t xml:space="preserve"> mentioned </w:t>
      </w:r>
      <w:r w:rsidR="003B4736" w:rsidRPr="003208AC">
        <w:rPr>
          <w:lang w:val="en-GB"/>
        </w:rPr>
        <w:t xml:space="preserve">in § 31 </w:t>
      </w:r>
      <w:r w:rsidR="00A9701A" w:rsidRPr="003208AC">
        <w:rPr>
          <w:lang w:val="en-GB"/>
        </w:rPr>
        <w:t>above. The latter</w:t>
      </w:r>
      <w:r w:rsidR="00C350B8" w:rsidRPr="003208AC">
        <w:rPr>
          <w:lang w:val="en-GB"/>
        </w:rPr>
        <w:t xml:space="preserve"> st</w:t>
      </w:r>
      <w:r w:rsidR="00A9701A" w:rsidRPr="003208AC">
        <w:rPr>
          <w:lang w:val="en-GB"/>
        </w:rPr>
        <w:t xml:space="preserve">ated that during the conflict </w:t>
      </w:r>
      <w:r w:rsidR="00F22605" w:rsidRPr="003208AC">
        <w:rPr>
          <w:lang w:val="en-GB"/>
        </w:rPr>
        <w:t xml:space="preserve">he </w:t>
      </w:r>
      <w:r w:rsidR="00C350B8" w:rsidRPr="003208AC">
        <w:rPr>
          <w:lang w:val="en-GB"/>
        </w:rPr>
        <w:t>buried</w:t>
      </w:r>
      <w:r w:rsidR="00A9701A" w:rsidRPr="003208AC">
        <w:rPr>
          <w:lang w:val="en-GB"/>
        </w:rPr>
        <w:t xml:space="preserve"> with his colleague</w:t>
      </w:r>
      <w:r w:rsidR="00C350B8" w:rsidRPr="003208AC">
        <w:rPr>
          <w:lang w:val="en-GB"/>
        </w:rPr>
        <w:t xml:space="preserve"> three unidentified bodies </w:t>
      </w:r>
      <w:r w:rsidR="00A9701A" w:rsidRPr="003208AC">
        <w:rPr>
          <w:lang w:val="en-GB"/>
        </w:rPr>
        <w:t>“</w:t>
      </w:r>
      <w:r w:rsidR="00C350B8" w:rsidRPr="003208AC">
        <w:rPr>
          <w:lang w:val="en-GB"/>
        </w:rPr>
        <w:t>near the Catholic</w:t>
      </w:r>
      <w:r w:rsidR="00A9701A" w:rsidRPr="003208AC">
        <w:rPr>
          <w:lang w:val="en-GB"/>
        </w:rPr>
        <w:t>s</w:t>
      </w:r>
      <w:r w:rsidR="00C350B8" w:rsidRPr="003208AC">
        <w:rPr>
          <w:lang w:val="en-GB"/>
        </w:rPr>
        <w:t xml:space="preserve"> cemetery</w:t>
      </w:r>
      <w:r w:rsidR="00A9701A" w:rsidRPr="003208AC">
        <w:rPr>
          <w:lang w:val="en-GB"/>
        </w:rPr>
        <w:t>”</w:t>
      </w:r>
      <w:r w:rsidR="00C350B8" w:rsidRPr="003208AC">
        <w:rPr>
          <w:lang w:val="en-GB"/>
        </w:rPr>
        <w:t xml:space="preserve"> in </w:t>
      </w:r>
      <w:proofErr w:type="spellStart"/>
      <w:r w:rsidR="00C350B8" w:rsidRPr="003208AC">
        <w:rPr>
          <w:lang w:val="en-GB"/>
        </w:rPr>
        <w:t>Prizren</w:t>
      </w:r>
      <w:proofErr w:type="spellEnd"/>
      <w:r w:rsidR="00F22605" w:rsidRPr="003208AC">
        <w:rPr>
          <w:lang w:val="en-GB"/>
        </w:rPr>
        <w:t>. After the conflict they</w:t>
      </w:r>
      <w:r w:rsidR="00C50BBC" w:rsidRPr="003208AC">
        <w:rPr>
          <w:lang w:val="en-GB"/>
        </w:rPr>
        <w:t xml:space="preserve"> infor</w:t>
      </w:r>
      <w:r w:rsidR="00A9701A" w:rsidRPr="003208AC">
        <w:rPr>
          <w:lang w:val="en-GB"/>
        </w:rPr>
        <w:t>med UNMIK Police of the bur</w:t>
      </w:r>
      <w:r w:rsidR="003208AC" w:rsidRPr="003208AC">
        <w:rPr>
          <w:lang w:val="en-GB"/>
        </w:rPr>
        <w:t>ials and several bodies had</w:t>
      </w:r>
      <w:r w:rsidR="00A9701A" w:rsidRPr="003208AC">
        <w:rPr>
          <w:lang w:val="en-GB"/>
        </w:rPr>
        <w:t xml:space="preserve"> therefore </w:t>
      </w:r>
      <w:r w:rsidR="003208AC" w:rsidRPr="003208AC">
        <w:rPr>
          <w:lang w:val="en-GB"/>
        </w:rPr>
        <w:t xml:space="preserve">been </w:t>
      </w:r>
      <w:r w:rsidR="00A9701A" w:rsidRPr="003208AC">
        <w:rPr>
          <w:lang w:val="en-GB"/>
        </w:rPr>
        <w:t>exhumed. Nonetheless,</w:t>
      </w:r>
      <w:r w:rsidR="00C50BBC" w:rsidRPr="003208AC">
        <w:rPr>
          <w:lang w:val="en-GB"/>
        </w:rPr>
        <w:t xml:space="preserve"> he believed</w:t>
      </w:r>
      <w:r w:rsidR="00C350B8" w:rsidRPr="003208AC">
        <w:rPr>
          <w:lang w:val="en-GB"/>
        </w:rPr>
        <w:t xml:space="preserve"> that there were </w:t>
      </w:r>
      <w:r w:rsidR="00C50BBC" w:rsidRPr="003208AC">
        <w:rPr>
          <w:lang w:val="en-GB"/>
        </w:rPr>
        <w:t xml:space="preserve">still undiscovered </w:t>
      </w:r>
      <w:r w:rsidR="00C350B8" w:rsidRPr="003208AC">
        <w:rPr>
          <w:lang w:val="en-GB"/>
        </w:rPr>
        <w:t xml:space="preserve">bodies </w:t>
      </w:r>
      <w:r w:rsidR="00A9701A" w:rsidRPr="003208AC">
        <w:rPr>
          <w:lang w:val="en-GB"/>
        </w:rPr>
        <w:t>in that part of the cemetery. F</w:t>
      </w:r>
      <w:r w:rsidR="00C350B8" w:rsidRPr="003208AC">
        <w:rPr>
          <w:lang w:val="en-GB"/>
        </w:rPr>
        <w:t xml:space="preserve">or this reason, </w:t>
      </w:r>
      <w:r w:rsidR="00A9701A" w:rsidRPr="003208AC">
        <w:rPr>
          <w:lang w:val="en-GB"/>
        </w:rPr>
        <w:t>he was requesting</w:t>
      </w:r>
      <w:r w:rsidR="00C350B8" w:rsidRPr="003208AC">
        <w:rPr>
          <w:lang w:val="en-GB"/>
        </w:rPr>
        <w:t xml:space="preserve"> the authorit</w:t>
      </w:r>
      <w:r w:rsidR="003208AC" w:rsidRPr="003208AC">
        <w:rPr>
          <w:lang w:val="en-GB"/>
        </w:rPr>
        <w:t xml:space="preserve">ies to investigate </w:t>
      </w:r>
      <w:r w:rsidR="00C350B8" w:rsidRPr="003208AC">
        <w:rPr>
          <w:lang w:val="en-GB"/>
        </w:rPr>
        <w:t xml:space="preserve">the gravesite. </w:t>
      </w:r>
    </w:p>
    <w:p w:rsidR="00C350B8" w:rsidRPr="003208AC" w:rsidRDefault="00C350B8" w:rsidP="00C350B8">
      <w:pPr>
        <w:pStyle w:val="ListParagraph"/>
        <w:rPr>
          <w:lang w:val="en-GB"/>
        </w:rPr>
      </w:pPr>
    </w:p>
    <w:p w:rsidR="00C16AD9" w:rsidRPr="003208AC" w:rsidRDefault="00C350B8" w:rsidP="00C16AD9">
      <w:pPr>
        <w:pStyle w:val="ListParagraph"/>
        <w:numPr>
          <w:ilvl w:val="0"/>
          <w:numId w:val="6"/>
        </w:numPr>
        <w:suppressAutoHyphens w:val="0"/>
        <w:contextualSpacing/>
        <w:jc w:val="both"/>
        <w:rPr>
          <w:lang w:val="en-GB"/>
        </w:rPr>
      </w:pPr>
      <w:r w:rsidRPr="003208AC">
        <w:rPr>
          <w:lang w:val="en-GB"/>
        </w:rPr>
        <w:t>A</w:t>
      </w:r>
      <w:r w:rsidR="00C50BBC" w:rsidRPr="003208AC">
        <w:rPr>
          <w:lang w:val="en-GB"/>
        </w:rPr>
        <w:t>ccording to a</w:t>
      </w:r>
      <w:r w:rsidR="002B55E1" w:rsidRPr="003208AC">
        <w:rPr>
          <w:lang w:val="en-GB"/>
        </w:rPr>
        <w:t xml:space="preserve"> WCIU</w:t>
      </w:r>
      <w:r w:rsidRPr="003208AC">
        <w:rPr>
          <w:lang w:val="en-GB"/>
        </w:rPr>
        <w:t xml:space="preserve"> Post Mortem Investigation Report</w:t>
      </w:r>
      <w:r w:rsidR="000277FB" w:rsidRPr="003208AC">
        <w:rPr>
          <w:lang w:val="en-GB"/>
        </w:rPr>
        <w:t xml:space="preserve"> referencing </w:t>
      </w:r>
      <w:r w:rsidR="00B7373A" w:rsidRPr="003208AC">
        <w:rPr>
          <w:lang w:val="en-GB"/>
        </w:rPr>
        <w:t>investigation</w:t>
      </w:r>
      <w:r w:rsidR="002B55E1" w:rsidRPr="003208AC">
        <w:rPr>
          <w:lang w:val="en-GB"/>
        </w:rPr>
        <w:t xml:space="preserve"> no. 0016/INV/07</w:t>
      </w:r>
      <w:r w:rsidR="000277FB" w:rsidRPr="003208AC">
        <w:rPr>
          <w:lang w:val="en-GB"/>
        </w:rPr>
        <w:t xml:space="preserve">, </w:t>
      </w:r>
      <w:r w:rsidR="00A9701A" w:rsidRPr="003208AC">
        <w:rPr>
          <w:lang w:val="en-GB"/>
        </w:rPr>
        <w:t>from</w:t>
      </w:r>
      <w:r w:rsidRPr="003208AC">
        <w:rPr>
          <w:lang w:val="en-GB"/>
        </w:rPr>
        <w:t xml:space="preserve"> 23</w:t>
      </w:r>
      <w:r w:rsidR="00A9701A" w:rsidRPr="003208AC">
        <w:rPr>
          <w:lang w:val="en-GB"/>
        </w:rPr>
        <w:t xml:space="preserve"> to 25</w:t>
      </w:r>
      <w:r w:rsidRPr="003208AC">
        <w:rPr>
          <w:lang w:val="en-GB"/>
        </w:rPr>
        <w:t xml:space="preserve"> May 2007</w:t>
      </w:r>
      <w:r w:rsidR="00C50BBC" w:rsidRPr="003208AC">
        <w:rPr>
          <w:lang w:val="en-GB"/>
        </w:rPr>
        <w:t>,</w:t>
      </w:r>
      <w:r w:rsidRPr="003208AC">
        <w:rPr>
          <w:lang w:val="en-GB"/>
        </w:rPr>
        <w:t xml:space="preserve"> a joint team composed of</w:t>
      </w:r>
      <w:r w:rsidR="00C50BBC" w:rsidRPr="003208AC">
        <w:rPr>
          <w:lang w:val="en-GB"/>
        </w:rPr>
        <w:t xml:space="preserve"> representatives of the UNMIK WCIU and OMPF and experts of the IC</w:t>
      </w:r>
      <w:r w:rsidR="003208AC" w:rsidRPr="003208AC">
        <w:rPr>
          <w:lang w:val="en-GB"/>
        </w:rPr>
        <w:t>MP</w:t>
      </w:r>
      <w:r w:rsidR="00C50BBC" w:rsidRPr="003208AC">
        <w:rPr>
          <w:lang w:val="en-GB"/>
        </w:rPr>
        <w:t xml:space="preserve"> </w:t>
      </w:r>
      <w:r w:rsidRPr="003208AC">
        <w:rPr>
          <w:lang w:val="en-GB"/>
        </w:rPr>
        <w:t>conducted an exhumation at two suspected gravesites</w:t>
      </w:r>
      <w:r w:rsidR="002B55E1" w:rsidRPr="003208AC">
        <w:rPr>
          <w:lang w:val="en-GB"/>
        </w:rPr>
        <w:t xml:space="preserve"> in the</w:t>
      </w:r>
      <w:r w:rsidR="00DD2411" w:rsidRPr="003208AC">
        <w:rPr>
          <w:lang w:val="en-GB"/>
        </w:rPr>
        <w:t xml:space="preserve"> </w:t>
      </w:r>
      <w:proofErr w:type="spellStart"/>
      <w:r w:rsidR="003B4736" w:rsidRPr="003208AC">
        <w:rPr>
          <w:lang w:val="en-GB"/>
        </w:rPr>
        <w:t>Tusos</w:t>
      </w:r>
      <w:proofErr w:type="spellEnd"/>
      <w:r w:rsidR="003B4736" w:rsidRPr="003208AC">
        <w:rPr>
          <w:lang w:val="en-GB"/>
        </w:rPr>
        <w:t xml:space="preserve"> cemetery</w:t>
      </w:r>
      <w:r w:rsidR="00C16AD9" w:rsidRPr="003208AC">
        <w:rPr>
          <w:lang w:val="en-GB"/>
        </w:rPr>
        <w:t xml:space="preserve">. The mortal remains of 10 unidentified persons, among them the </w:t>
      </w:r>
      <w:r w:rsidR="00A92D04" w:rsidRPr="003208AC">
        <w:rPr>
          <w:lang w:val="en-GB"/>
        </w:rPr>
        <w:t>bodies</w:t>
      </w:r>
      <w:r w:rsidR="00C16AD9" w:rsidRPr="003208AC">
        <w:rPr>
          <w:lang w:val="en-GB"/>
        </w:rPr>
        <w:t xml:space="preserve"> later identified as those of Mr Milan </w:t>
      </w:r>
      <w:proofErr w:type="spellStart"/>
      <w:r w:rsidR="00C16AD9" w:rsidRPr="003208AC">
        <w:rPr>
          <w:bCs/>
          <w:lang w:val="en-GB"/>
        </w:rPr>
        <w:t>Šljivić</w:t>
      </w:r>
      <w:proofErr w:type="spellEnd"/>
      <w:r w:rsidR="00C16AD9" w:rsidRPr="003208AC">
        <w:rPr>
          <w:bCs/>
          <w:lang w:val="en-GB"/>
        </w:rPr>
        <w:t xml:space="preserve"> and Mrs Olga </w:t>
      </w:r>
      <w:proofErr w:type="spellStart"/>
      <w:r w:rsidR="00C16AD9" w:rsidRPr="003208AC">
        <w:rPr>
          <w:bCs/>
          <w:lang w:val="en-GB"/>
        </w:rPr>
        <w:t>Šljivić</w:t>
      </w:r>
      <w:proofErr w:type="spellEnd"/>
      <w:r w:rsidR="00C16AD9" w:rsidRPr="003208AC">
        <w:rPr>
          <w:bCs/>
          <w:lang w:val="en-GB"/>
        </w:rPr>
        <w:t>, were discovered in the first grave</w:t>
      </w:r>
      <w:r w:rsidR="00C50BBC" w:rsidRPr="003208AC">
        <w:rPr>
          <w:bCs/>
          <w:lang w:val="en-GB"/>
        </w:rPr>
        <w:t>site. The</w:t>
      </w:r>
      <w:r w:rsidR="00C16AD9" w:rsidRPr="003208AC">
        <w:rPr>
          <w:bCs/>
          <w:lang w:val="en-GB"/>
        </w:rPr>
        <w:t xml:space="preserve"> exhumation at the second gravesite produced no results. </w:t>
      </w:r>
      <w:r w:rsidR="008928E7" w:rsidRPr="003208AC">
        <w:rPr>
          <w:bCs/>
          <w:lang w:val="en-GB"/>
        </w:rPr>
        <w:t>All mortal remains were handed over to the OMPF for autopsy and ex</w:t>
      </w:r>
      <w:r w:rsidR="002B55E1" w:rsidRPr="003208AC">
        <w:rPr>
          <w:bCs/>
          <w:lang w:val="en-GB"/>
        </w:rPr>
        <w:t xml:space="preserve">pert analysis. </w:t>
      </w:r>
    </w:p>
    <w:p w:rsidR="009255E1" w:rsidRPr="003208AC" w:rsidRDefault="009255E1" w:rsidP="009255E1">
      <w:pPr>
        <w:pStyle w:val="ListParagraph"/>
        <w:rPr>
          <w:lang w:val="en-GB"/>
        </w:rPr>
      </w:pPr>
    </w:p>
    <w:p w:rsidR="009255E1" w:rsidRPr="003208AC" w:rsidRDefault="00DD2411" w:rsidP="00C16AD9">
      <w:pPr>
        <w:pStyle w:val="ListParagraph"/>
        <w:numPr>
          <w:ilvl w:val="0"/>
          <w:numId w:val="6"/>
        </w:numPr>
        <w:suppressAutoHyphens w:val="0"/>
        <w:contextualSpacing/>
        <w:jc w:val="both"/>
        <w:rPr>
          <w:lang w:val="en-GB"/>
        </w:rPr>
      </w:pPr>
      <w:r w:rsidRPr="003208AC">
        <w:rPr>
          <w:lang w:val="en-GB"/>
        </w:rPr>
        <w:t>Two</w:t>
      </w:r>
      <w:r w:rsidR="00A92D04" w:rsidRPr="003208AC">
        <w:rPr>
          <w:bCs/>
          <w:lang w:val="en-GB"/>
        </w:rPr>
        <w:t xml:space="preserve"> OMPF autopsy reports included in the file show that, on 11 June 2007, an autopsy was carried out on the bodies later identified as those of </w:t>
      </w:r>
      <w:r w:rsidR="00A92D04" w:rsidRPr="003208AC">
        <w:rPr>
          <w:lang w:val="en-GB"/>
        </w:rPr>
        <w:t xml:space="preserve">Mr Milan </w:t>
      </w:r>
      <w:proofErr w:type="spellStart"/>
      <w:r w:rsidR="00A92D04" w:rsidRPr="003208AC">
        <w:rPr>
          <w:bCs/>
          <w:lang w:val="en-GB"/>
        </w:rPr>
        <w:t>Šljivić</w:t>
      </w:r>
      <w:proofErr w:type="spellEnd"/>
      <w:r w:rsidR="00A92D04" w:rsidRPr="003208AC">
        <w:rPr>
          <w:bCs/>
          <w:lang w:val="en-GB"/>
        </w:rPr>
        <w:t xml:space="preserve"> and Mrs Olga </w:t>
      </w:r>
      <w:proofErr w:type="spellStart"/>
      <w:r w:rsidR="00A92D04" w:rsidRPr="003208AC">
        <w:rPr>
          <w:bCs/>
          <w:lang w:val="en-GB"/>
        </w:rPr>
        <w:t>Šljivić</w:t>
      </w:r>
      <w:proofErr w:type="spellEnd"/>
      <w:r w:rsidR="00A92D04" w:rsidRPr="003208AC">
        <w:rPr>
          <w:bCs/>
          <w:lang w:val="en-GB"/>
        </w:rPr>
        <w:t>, which established that their death</w:t>
      </w:r>
      <w:r w:rsidR="003208AC" w:rsidRPr="003208AC">
        <w:rPr>
          <w:bCs/>
          <w:lang w:val="en-GB"/>
        </w:rPr>
        <w:t>s</w:t>
      </w:r>
      <w:r w:rsidR="00A92D04" w:rsidRPr="003208AC">
        <w:rPr>
          <w:bCs/>
          <w:lang w:val="en-GB"/>
        </w:rPr>
        <w:t xml:space="preserve"> had been caused by gunshot wounds to the head and chest. On 27 May 2008, the OMPF issued death certificates, identification certificates and confirmation of identity certificates for both </w:t>
      </w:r>
      <w:r w:rsidR="00A92D04" w:rsidRPr="003208AC">
        <w:rPr>
          <w:lang w:val="en-GB"/>
        </w:rPr>
        <w:t xml:space="preserve">Mr Milan </w:t>
      </w:r>
      <w:proofErr w:type="spellStart"/>
      <w:r w:rsidR="00A92D04" w:rsidRPr="003208AC">
        <w:rPr>
          <w:bCs/>
          <w:lang w:val="en-GB"/>
        </w:rPr>
        <w:t>Šljivić</w:t>
      </w:r>
      <w:proofErr w:type="spellEnd"/>
      <w:r w:rsidR="00A92D04" w:rsidRPr="003208AC">
        <w:rPr>
          <w:bCs/>
          <w:lang w:val="en-GB"/>
        </w:rPr>
        <w:t xml:space="preserve"> and Mrs Olga </w:t>
      </w:r>
      <w:proofErr w:type="spellStart"/>
      <w:r w:rsidR="00A92D04" w:rsidRPr="003208AC">
        <w:rPr>
          <w:bCs/>
          <w:lang w:val="en-GB"/>
        </w:rPr>
        <w:t>Šljivić</w:t>
      </w:r>
      <w:proofErr w:type="spellEnd"/>
      <w:r w:rsidR="00A92D04" w:rsidRPr="003208AC">
        <w:rPr>
          <w:bCs/>
          <w:lang w:val="en-GB"/>
        </w:rPr>
        <w:t>, stating that their bodies</w:t>
      </w:r>
      <w:r w:rsidR="000277FB" w:rsidRPr="003208AC">
        <w:rPr>
          <w:bCs/>
          <w:lang w:val="en-GB"/>
        </w:rPr>
        <w:t xml:space="preserve"> had been identified</w:t>
      </w:r>
      <w:r w:rsidRPr="003208AC">
        <w:rPr>
          <w:bCs/>
          <w:lang w:val="en-GB"/>
        </w:rPr>
        <w:t>,</w:t>
      </w:r>
      <w:r w:rsidR="000277FB" w:rsidRPr="003208AC">
        <w:rPr>
          <w:bCs/>
          <w:lang w:val="en-GB"/>
        </w:rPr>
        <w:t xml:space="preserve"> through DNA analysis as well as through the comparison of their ante-mortem and post-mortem information</w:t>
      </w:r>
      <w:r w:rsidRPr="003208AC">
        <w:rPr>
          <w:bCs/>
          <w:lang w:val="en-GB"/>
        </w:rPr>
        <w:t>,</w:t>
      </w:r>
      <w:r w:rsidR="000277FB" w:rsidRPr="003208AC">
        <w:rPr>
          <w:bCs/>
          <w:lang w:val="en-GB"/>
        </w:rPr>
        <w:t xml:space="preserve"> </w:t>
      </w:r>
      <w:r w:rsidR="003208AC" w:rsidRPr="003208AC">
        <w:rPr>
          <w:bCs/>
          <w:lang w:val="en-GB"/>
        </w:rPr>
        <w:t xml:space="preserve">from </w:t>
      </w:r>
      <w:r w:rsidR="000277FB" w:rsidRPr="003208AC">
        <w:rPr>
          <w:bCs/>
          <w:lang w:val="en-GB"/>
        </w:rPr>
        <w:t xml:space="preserve">among those discovered in May 2007 at the </w:t>
      </w:r>
      <w:proofErr w:type="spellStart"/>
      <w:r w:rsidRPr="003208AC">
        <w:rPr>
          <w:bCs/>
          <w:lang w:val="en-GB"/>
        </w:rPr>
        <w:t>Tusos</w:t>
      </w:r>
      <w:proofErr w:type="spellEnd"/>
      <w:r w:rsidR="000277FB" w:rsidRPr="003208AC">
        <w:rPr>
          <w:bCs/>
          <w:lang w:val="en-GB"/>
        </w:rPr>
        <w:t xml:space="preserve"> cemetery. On 30 May 2008, the</w:t>
      </w:r>
      <w:r w:rsidR="00524BA2" w:rsidRPr="003208AC">
        <w:rPr>
          <w:bCs/>
          <w:lang w:val="en-GB"/>
        </w:rPr>
        <w:t xml:space="preserve"> OMPF handed over the</w:t>
      </w:r>
      <w:r w:rsidR="000277FB" w:rsidRPr="003208AC">
        <w:rPr>
          <w:bCs/>
          <w:lang w:val="en-GB"/>
        </w:rPr>
        <w:t xml:space="preserve"> mortal remains of </w:t>
      </w:r>
      <w:r w:rsidR="000277FB" w:rsidRPr="003208AC">
        <w:rPr>
          <w:lang w:val="en-GB"/>
        </w:rPr>
        <w:t xml:space="preserve">Mr Milan </w:t>
      </w:r>
      <w:proofErr w:type="spellStart"/>
      <w:r w:rsidR="000277FB" w:rsidRPr="003208AC">
        <w:rPr>
          <w:bCs/>
          <w:lang w:val="en-GB"/>
        </w:rPr>
        <w:t>Šljivić</w:t>
      </w:r>
      <w:proofErr w:type="spellEnd"/>
      <w:r w:rsidR="000277FB" w:rsidRPr="003208AC">
        <w:rPr>
          <w:bCs/>
          <w:lang w:val="en-GB"/>
        </w:rPr>
        <w:t xml:space="preserve"> and Mrs Olga </w:t>
      </w:r>
      <w:proofErr w:type="spellStart"/>
      <w:r w:rsidR="000277FB" w:rsidRPr="003208AC">
        <w:rPr>
          <w:bCs/>
          <w:lang w:val="en-GB"/>
        </w:rPr>
        <w:t>Šljivić</w:t>
      </w:r>
      <w:proofErr w:type="spellEnd"/>
      <w:r w:rsidR="000277FB" w:rsidRPr="003208AC">
        <w:rPr>
          <w:bCs/>
          <w:lang w:val="en-GB"/>
        </w:rPr>
        <w:t xml:space="preserve"> to the complainant and</w:t>
      </w:r>
      <w:r w:rsidR="00524BA2" w:rsidRPr="003208AC">
        <w:rPr>
          <w:bCs/>
          <w:lang w:val="en-GB"/>
        </w:rPr>
        <w:t xml:space="preserve"> closed</w:t>
      </w:r>
      <w:r w:rsidR="000277FB" w:rsidRPr="003208AC">
        <w:rPr>
          <w:bCs/>
          <w:lang w:val="en-GB"/>
        </w:rPr>
        <w:t xml:space="preserve"> the</w:t>
      </w:r>
      <w:r w:rsidR="00524BA2" w:rsidRPr="003208AC">
        <w:rPr>
          <w:bCs/>
          <w:lang w:val="en-GB"/>
        </w:rPr>
        <w:t xml:space="preserve">ir respective </w:t>
      </w:r>
      <w:r w:rsidR="000277FB" w:rsidRPr="003208AC">
        <w:rPr>
          <w:bCs/>
          <w:lang w:val="en-GB"/>
        </w:rPr>
        <w:t xml:space="preserve">cases. </w:t>
      </w:r>
    </w:p>
    <w:p w:rsidR="00C16AD9" w:rsidRPr="003208AC" w:rsidRDefault="00C16AD9" w:rsidP="00C16AD9">
      <w:pPr>
        <w:pStyle w:val="ListParagraph"/>
        <w:rPr>
          <w:bCs/>
          <w:lang w:val="en-GB"/>
        </w:rPr>
      </w:pPr>
    </w:p>
    <w:p w:rsidR="00C16AD9" w:rsidRPr="003208AC" w:rsidRDefault="002B55E1" w:rsidP="000277FB">
      <w:pPr>
        <w:pStyle w:val="ListParagraph"/>
        <w:numPr>
          <w:ilvl w:val="0"/>
          <w:numId w:val="6"/>
        </w:numPr>
        <w:suppressAutoHyphens w:val="0"/>
        <w:contextualSpacing/>
        <w:jc w:val="both"/>
        <w:rPr>
          <w:lang w:val="en-GB"/>
        </w:rPr>
      </w:pPr>
      <w:r w:rsidRPr="003208AC">
        <w:rPr>
          <w:bCs/>
          <w:lang w:val="en-GB"/>
        </w:rPr>
        <w:t xml:space="preserve">An updated WCIU Post Mortem Investigation Report </w:t>
      </w:r>
      <w:r w:rsidR="000277FB" w:rsidRPr="003208AC">
        <w:rPr>
          <w:bCs/>
          <w:lang w:val="en-GB"/>
        </w:rPr>
        <w:t xml:space="preserve">concerning </w:t>
      </w:r>
      <w:r w:rsidR="000277FB" w:rsidRPr="003208AC">
        <w:rPr>
          <w:lang w:val="en-GB"/>
        </w:rPr>
        <w:t xml:space="preserve">investigation no. 0016/INV/07 (see § 33 above) </w:t>
      </w:r>
      <w:r w:rsidRPr="003208AC">
        <w:rPr>
          <w:bCs/>
          <w:lang w:val="en-GB"/>
        </w:rPr>
        <w:t>states that on</w:t>
      </w:r>
      <w:r w:rsidR="000277FB" w:rsidRPr="003208AC">
        <w:rPr>
          <w:bCs/>
          <w:lang w:val="en-GB"/>
        </w:rPr>
        <w:t xml:space="preserve"> 30 May 2008</w:t>
      </w:r>
      <w:r w:rsidRPr="003208AC">
        <w:rPr>
          <w:bCs/>
          <w:lang w:val="en-GB"/>
        </w:rPr>
        <w:t xml:space="preserve"> the </w:t>
      </w:r>
      <w:r w:rsidR="009255E1" w:rsidRPr="003208AC">
        <w:rPr>
          <w:bCs/>
          <w:lang w:val="en-GB"/>
        </w:rPr>
        <w:t>bodies</w:t>
      </w:r>
      <w:r w:rsidRPr="003208AC">
        <w:rPr>
          <w:bCs/>
          <w:lang w:val="en-GB"/>
        </w:rPr>
        <w:t xml:space="preserve"> of </w:t>
      </w:r>
      <w:r w:rsidRPr="003208AC">
        <w:rPr>
          <w:lang w:val="en-GB"/>
        </w:rPr>
        <w:t xml:space="preserve">Mr Milan </w:t>
      </w:r>
      <w:proofErr w:type="spellStart"/>
      <w:r w:rsidRPr="003208AC">
        <w:rPr>
          <w:bCs/>
          <w:lang w:val="en-GB"/>
        </w:rPr>
        <w:t>Šljivić</w:t>
      </w:r>
      <w:proofErr w:type="spellEnd"/>
      <w:r w:rsidRPr="003208AC">
        <w:rPr>
          <w:bCs/>
          <w:lang w:val="en-GB"/>
        </w:rPr>
        <w:t xml:space="preserve"> and Mrs Olga </w:t>
      </w:r>
      <w:proofErr w:type="spellStart"/>
      <w:r w:rsidRPr="003208AC">
        <w:rPr>
          <w:bCs/>
          <w:lang w:val="en-GB"/>
        </w:rPr>
        <w:t>Šljivić</w:t>
      </w:r>
      <w:proofErr w:type="spellEnd"/>
      <w:r w:rsidR="00DD2411" w:rsidRPr="003208AC">
        <w:rPr>
          <w:bCs/>
          <w:lang w:val="en-GB"/>
        </w:rPr>
        <w:t xml:space="preserve"> had been</w:t>
      </w:r>
      <w:r w:rsidR="009255E1" w:rsidRPr="003208AC">
        <w:rPr>
          <w:bCs/>
          <w:lang w:val="en-GB"/>
        </w:rPr>
        <w:t xml:space="preserve"> identified</w:t>
      </w:r>
      <w:r w:rsidR="000618D7" w:rsidRPr="003208AC">
        <w:rPr>
          <w:bCs/>
          <w:lang w:val="en-GB"/>
        </w:rPr>
        <w:t xml:space="preserve"> </w:t>
      </w:r>
      <w:r w:rsidR="009255E1" w:rsidRPr="003208AC">
        <w:rPr>
          <w:bCs/>
          <w:lang w:val="en-GB"/>
        </w:rPr>
        <w:t xml:space="preserve">and that they had been handed over to the family. The report states that the case was “pending”. </w:t>
      </w:r>
    </w:p>
    <w:p w:rsidR="00EB3214" w:rsidRPr="003208AC" w:rsidRDefault="00EB3214" w:rsidP="00EB3214">
      <w:pPr>
        <w:pStyle w:val="ListParagraph"/>
        <w:rPr>
          <w:i/>
          <w:lang w:val="en-GB"/>
        </w:rPr>
      </w:pPr>
    </w:p>
    <w:p w:rsidR="00BA164E" w:rsidRPr="003208AC" w:rsidRDefault="000277FB" w:rsidP="000618D7">
      <w:pPr>
        <w:pStyle w:val="ListParagraph"/>
        <w:numPr>
          <w:ilvl w:val="0"/>
          <w:numId w:val="6"/>
        </w:numPr>
        <w:suppressAutoHyphens w:val="0"/>
        <w:contextualSpacing/>
        <w:jc w:val="both"/>
        <w:rPr>
          <w:i/>
          <w:lang w:val="en-GB"/>
        </w:rPr>
      </w:pPr>
      <w:r w:rsidRPr="003208AC">
        <w:rPr>
          <w:lang w:val="en-GB"/>
        </w:rPr>
        <w:t>The last document included in the investigative file is a</w:t>
      </w:r>
      <w:r w:rsidR="006E6A9D" w:rsidRPr="003208AC">
        <w:rPr>
          <w:lang w:val="en-GB"/>
        </w:rPr>
        <w:t xml:space="preserve"> Case Analysis Report of the EULEX WCIU dated 10 January 2011</w:t>
      </w:r>
      <w:r w:rsidRPr="003208AC">
        <w:rPr>
          <w:lang w:val="en-GB"/>
        </w:rPr>
        <w:t xml:space="preserve"> which</w:t>
      </w:r>
      <w:r w:rsidR="006E6A9D" w:rsidRPr="003208AC">
        <w:rPr>
          <w:lang w:val="en-GB"/>
        </w:rPr>
        <w:t xml:space="preserve"> states that</w:t>
      </w:r>
      <w:r w:rsidR="00C73E25" w:rsidRPr="003208AC">
        <w:rPr>
          <w:lang w:val="en-GB"/>
        </w:rPr>
        <w:t xml:space="preserve"> </w:t>
      </w:r>
      <w:r w:rsidRPr="003208AC">
        <w:rPr>
          <w:lang w:val="en-GB"/>
        </w:rPr>
        <w:t xml:space="preserve">there are no records that the case was subsequently </w:t>
      </w:r>
      <w:r w:rsidR="00057E13" w:rsidRPr="003208AC">
        <w:rPr>
          <w:lang w:val="en-GB"/>
        </w:rPr>
        <w:t>“dealt with”</w:t>
      </w:r>
      <w:r w:rsidRPr="003208AC">
        <w:rPr>
          <w:lang w:val="en-GB"/>
        </w:rPr>
        <w:t xml:space="preserve"> by the EULEX WCIU or the EULEX Special Prosecution Office</w:t>
      </w:r>
      <w:r w:rsidR="000C02F7" w:rsidRPr="003208AC">
        <w:rPr>
          <w:lang w:val="en-GB"/>
        </w:rPr>
        <w:t>. The report further states</w:t>
      </w:r>
      <w:r w:rsidR="000C02F7" w:rsidRPr="003208AC">
        <w:t xml:space="preserve"> “in this context it has to be noted that the crime took place outside of the war crimes timeframe”.</w:t>
      </w:r>
      <w:r w:rsidR="000C02F7" w:rsidRPr="003208AC">
        <w:rPr>
          <w:lang w:val="en-GB"/>
        </w:rPr>
        <w:t xml:space="preserve"> </w:t>
      </w:r>
    </w:p>
    <w:p w:rsidR="00D7006C" w:rsidRPr="003208AC" w:rsidRDefault="00D7006C" w:rsidP="000714E3">
      <w:pPr>
        <w:rPr>
          <w:lang w:val="en-GB"/>
        </w:rPr>
      </w:pPr>
    </w:p>
    <w:p w:rsidR="00D7006C" w:rsidRPr="003208AC" w:rsidRDefault="003B4736" w:rsidP="001E3E32">
      <w:pPr>
        <w:pStyle w:val="ListParagraph"/>
        <w:numPr>
          <w:ilvl w:val="0"/>
          <w:numId w:val="6"/>
        </w:numPr>
        <w:suppressAutoHyphens w:val="0"/>
        <w:contextualSpacing/>
        <w:jc w:val="both"/>
        <w:rPr>
          <w:lang w:val="en-GB"/>
        </w:rPr>
      </w:pPr>
      <w:r w:rsidRPr="003208AC">
        <w:rPr>
          <w:lang w:val="en-GB"/>
        </w:rPr>
        <w:t>However, it</w:t>
      </w:r>
      <w:r w:rsidR="00D7006C" w:rsidRPr="003208AC">
        <w:rPr>
          <w:lang w:val="en-GB"/>
        </w:rPr>
        <w:t xml:space="preserve"> is not clear f</w:t>
      </w:r>
      <w:r w:rsidR="00405E1C" w:rsidRPr="003208AC">
        <w:rPr>
          <w:lang w:val="en-GB"/>
        </w:rPr>
        <w:t>rom the investigative file whether</w:t>
      </w:r>
      <w:r w:rsidR="00D123DC" w:rsidRPr="003208AC">
        <w:rPr>
          <w:lang w:val="en-GB"/>
        </w:rPr>
        <w:t xml:space="preserve"> the criminal </w:t>
      </w:r>
      <w:r w:rsidR="00DD2411" w:rsidRPr="003208AC">
        <w:rPr>
          <w:lang w:val="en-GB"/>
        </w:rPr>
        <w:t xml:space="preserve">investigation </w:t>
      </w:r>
      <w:r w:rsidR="000714E3" w:rsidRPr="003208AC">
        <w:rPr>
          <w:lang w:val="en-GB"/>
        </w:rPr>
        <w:t>concerning the</w:t>
      </w:r>
      <w:r w:rsidR="00D123DC" w:rsidRPr="003208AC">
        <w:rPr>
          <w:lang w:val="en-GB"/>
        </w:rPr>
        <w:t xml:space="preserve"> killing of</w:t>
      </w:r>
      <w:r w:rsidR="000714E3" w:rsidRPr="003208AC">
        <w:rPr>
          <w:lang w:val="en-GB"/>
        </w:rPr>
        <w:t xml:space="preserve"> </w:t>
      </w:r>
      <w:r w:rsidR="00D123DC" w:rsidRPr="003208AC">
        <w:rPr>
          <w:lang w:val="en-GB"/>
        </w:rPr>
        <w:t xml:space="preserve">Mr Milan </w:t>
      </w:r>
      <w:proofErr w:type="spellStart"/>
      <w:r w:rsidR="00D123DC" w:rsidRPr="003208AC">
        <w:rPr>
          <w:bCs/>
          <w:lang w:val="en-GB"/>
        </w:rPr>
        <w:t>Šljivić</w:t>
      </w:r>
      <w:proofErr w:type="spellEnd"/>
      <w:r w:rsidR="00D123DC" w:rsidRPr="003208AC">
        <w:rPr>
          <w:bCs/>
          <w:lang w:val="en-GB"/>
        </w:rPr>
        <w:t xml:space="preserve"> and Mrs Olga </w:t>
      </w:r>
      <w:proofErr w:type="spellStart"/>
      <w:r w:rsidR="00D123DC" w:rsidRPr="003208AC">
        <w:rPr>
          <w:bCs/>
          <w:lang w:val="en-GB"/>
        </w:rPr>
        <w:t>Šljivić</w:t>
      </w:r>
      <w:proofErr w:type="spellEnd"/>
      <w:r w:rsidR="00D123DC" w:rsidRPr="003208AC">
        <w:rPr>
          <w:bCs/>
          <w:lang w:val="en-GB"/>
        </w:rPr>
        <w:t xml:space="preserve"> </w:t>
      </w:r>
      <w:r w:rsidR="00DD004D">
        <w:rPr>
          <w:bCs/>
          <w:lang w:val="en-GB"/>
        </w:rPr>
        <w:t xml:space="preserve">and the disappearance of their bodies </w:t>
      </w:r>
      <w:r w:rsidR="00DD2411" w:rsidRPr="003208AC">
        <w:rPr>
          <w:bCs/>
          <w:lang w:val="en-GB"/>
        </w:rPr>
        <w:t xml:space="preserve">was handed over to local law enforcement authorities. </w:t>
      </w:r>
      <w:r w:rsidR="00D123DC" w:rsidRPr="003208AC">
        <w:rPr>
          <w:bCs/>
          <w:lang w:val="en-GB"/>
        </w:rPr>
        <w:t xml:space="preserve"> </w:t>
      </w:r>
    </w:p>
    <w:p w:rsidR="00FE79D7" w:rsidRPr="005A7F4E" w:rsidRDefault="00FE79D7" w:rsidP="00FE79D7">
      <w:pPr>
        <w:pStyle w:val="ListParagraph"/>
        <w:suppressAutoHyphens w:val="0"/>
        <w:ind w:left="360"/>
        <w:contextualSpacing/>
        <w:jc w:val="both"/>
        <w:rPr>
          <w:lang w:val="en-GB"/>
        </w:rPr>
      </w:pPr>
    </w:p>
    <w:p w:rsidR="00720AD5" w:rsidRPr="00D22581" w:rsidRDefault="00720AD5" w:rsidP="00F12F42">
      <w:pPr>
        <w:jc w:val="both"/>
        <w:rPr>
          <w:b/>
          <w:lang w:val="en-GB"/>
        </w:rPr>
      </w:pPr>
    </w:p>
    <w:p w:rsidR="00F12F42" w:rsidRPr="00405E1C" w:rsidRDefault="00F12F42" w:rsidP="00516F75">
      <w:pPr>
        <w:pStyle w:val="ListParagraph"/>
        <w:numPr>
          <w:ilvl w:val="0"/>
          <w:numId w:val="2"/>
        </w:numPr>
        <w:tabs>
          <w:tab w:val="left" w:pos="357"/>
        </w:tabs>
        <w:autoSpaceDE w:val="0"/>
        <w:jc w:val="both"/>
        <w:rPr>
          <w:b/>
          <w:bCs/>
          <w:lang w:val="en-GB"/>
        </w:rPr>
      </w:pPr>
      <w:r w:rsidRPr="00405E1C">
        <w:rPr>
          <w:b/>
          <w:bCs/>
          <w:lang w:val="en-GB"/>
        </w:rPr>
        <w:t>THE COMPLAINT</w:t>
      </w:r>
      <w:r w:rsidR="0051097E" w:rsidRPr="00405E1C">
        <w:rPr>
          <w:b/>
          <w:bCs/>
          <w:lang w:val="en-GB"/>
        </w:rPr>
        <w:t>S</w:t>
      </w:r>
    </w:p>
    <w:p w:rsidR="00F12F42" w:rsidRPr="00405E1C" w:rsidRDefault="00F12F42" w:rsidP="00F12F42">
      <w:pPr>
        <w:pStyle w:val="ListParagraph"/>
        <w:tabs>
          <w:tab w:val="left" w:pos="357"/>
        </w:tabs>
        <w:autoSpaceDE w:val="0"/>
        <w:ind w:left="1080"/>
        <w:jc w:val="both"/>
        <w:rPr>
          <w:b/>
          <w:bCs/>
          <w:lang w:val="en-GB"/>
        </w:rPr>
      </w:pPr>
    </w:p>
    <w:p w:rsidR="00F12F42" w:rsidRPr="00DD004D" w:rsidRDefault="00F12F42" w:rsidP="00B06960">
      <w:pPr>
        <w:pStyle w:val="ListParagraph"/>
        <w:numPr>
          <w:ilvl w:val="0"/>
          <w:numId w:val="6"/>
        </w:numPr>
        <w:autoSpaceDE w:val="0"/>
        <w:jc w:val="both"/>
        <w:rPr>
          <w:b/>
          <w:bCs/>
          <w:lang w:val="en-GB"/>
        </w:rPr>
      </w:pPr>
      <w:r w:rsidRPr="00DD004D">
        <w:rPr>
          <w:lang w:val="en-GB"/>
        </w:rPr>
        <w:t>The complainant</w:t>
      </w:r>
      <w:r w:rsidR="007A6FCD" w:rsidRPr="00DD004D">
        <w:rPr>
          <w:lang w:val="en-GB"/>
        </w:rPr>
        <w:t xml:space="preserve"> complain</w:t>
      </w:r>
      <w:r w:rsidR="001E3E32" w:rsidRPr="00DD004D">
        <w:rPr>
          <w:lang w:val="en-GB"/>
        </w:rPr>
        <w:t>s</w:t>
      </w:r>
      <w:r w:rsidRPr="00DD004D">
        <w:rPr>
          <w:lang w:val="en-GB"/>
        </w:rPr>
        <w:t xml:space="preserve"> about UNMIK’s alleged failure to properly investigate the </w:t>
      </w:r>
      <w:r w:rsidR="001E3E32" w:rsidRPr="00DD004D">
        <w:rPr>
          <w:bCs/>
          <w:lang w:val="en-GB"/>
        </w:rPr>
        <w:t>killing</w:t>
      </w:r>
      <w:r w:rsidR="0051097E" w:rsidRPr="00DD004D">
        <w:rPr>
          <w:bCs/>
          <w:lang w:val="en-GB"/>
        </w:rPr>
        <w:t xml:space="preserve"> </w:t>
      </w:r>
      <w:r w:rsidR="005A570A" w:rsidRPr="00DD004D">
        <w:rPr>
          <w:bCs/>
          <w:lang w:val="en-GB"/>
        </w:rPr>
        <w:t xml:space="preserve">of </w:t>
      </w:r>
      <w:r w:rsidR="001E3E32" w:rsidRPr="00DD004D">
        <w:rPr>
          <w:lang w:val="en-GB"/>
        </w:rPr>
        <w:t xml:space="preserve">her </w:t>
      </w:r>
      <w:r w:rsidR="00D123DC" w:rsidRPr="00DD004D">
        <w:rPr>
          <w:lang w:val="en-GB"/>
        </w:rPr>
        <w:t>parents</w:t>
      </w:r>
      <w:r w:rsidR="00DD004D">
        <w:rPr>
          <w:lang w:val="en-GB"/>
        </w:rPr>
        <w:t xml:space="preserve"> and the lengthy disappearance of their bodies</w:t>
      </w:r>
      <w:r w:rsidR="00E0459E" w:rsidRPr="00DD004D">
        <w:rPr>
          <w:lang w:val="en-GB"/>
        </w:rPr>
        <w:t xml:space="preserve">. </w:t>
      </w:r>
      <w:r w:rsidRPr="00DD004D">
        <w:rPr>
          <w:lang w:val="en-GB"/>
        </w:rPr>
        <w:t xml:space="preserve">In this regard the Panel </w:t>
      </w:r>
      <w:r w:rsidRPr="00DD004D">
        <w:rPr>
          <w:lang w:val="en-GB"/>
        </w:rPr>
        <w:lastRenderedPageBreak/>
        <w:t xml:space="preserve">deems that </w:t>
      </w:r>
      <w:r w:rsidR="005C635E" w:rsidRPr="00DD004D">
        <w:rPr>
          <w:lang w:val="en-GB"/>
        </w:rPr>
        <w:t>the complainant</w:t>
      </w:r>
      <w:r w:rsidRPr="00DD004D">
        <w:rPr>
          <w:lang w:val="en-GB"/>
        </w:rPr>
        <w:t xml:space="preserve"> invoke</w:t>
      </w:r>
      <w:r w:rsidR="00592A6A" w:rsidRPr="00DD004D">
        <w:rPr>
          <w:lang w:val="en-GB"/>
        </w:rPr>
        <w:t>s</w:t>
      </w:r>
      <w:r w:rsidRPr="00DD004D">
        <w:rPr>
          <w:lang w:val="en-GB"/>
        </w:rPr>
        <w:t xml:space="preserve"> a violation of the procedural limb of Article 2 of the European Convention on Human Rights (ECHR).</w:t>
      </w:r>
    </w:p>
    <w:p w:rsidR="007A6FCD" w:rsidRPr="00DD004D" w:rsidRDefault="007A6FCD" w:rsidP="007A6FCD">
      <w:pPr>
        <w:pStyle w:val="ListParagraph"/>
        <w:autoSpaceDE w:val="0"/>
        <w:ind w:left="360"/>
        <w:jc w:val="both"/>
        <w:rPr>
          <w:b/>
          <w:bCs/>
          <w:lang w:val="en-GB"/>
        </w:rPr>
      </w:pPr>
    </w:p>
    <w:p w:rsidR="007A6FCD" w:rsidRPr="00DD004D" w:rsidRDefault="005C635E" w:rsidP="00B06960">
      <w:pPr>
        <w:pStyle w:val="Default"/>
        <w:numPr>
          <w:ilvl w:val="0"/>
          <w:numId w:val="6"/>
        </w:numPr>
        <w:jc w:val="both"/>
        <w:rPr>
          <w:lang w:val="en-GB"/>
        </w:rPr>
      </w:pPr>
      <w:r w:rsidRPr="00DD004D">
        <w:rPr>
          <w:lang w:val="en-GB"/>
        </w:rPr>
        <w:t>The complainant</w:t>
      </w:r>
      <w:r w:rsidR="003C3DD1" w:rsidRPr="00DD004D">
        <w:rPr>
          <w:lang w:val="en-GB"/>
        </w:rPr>
        <w:t xml:space="preserve"> also complain</w:t>
      </w:r>
      <w:r w:rsidR="001E3E32" w:rsidRPr="00DD004D">
        <w:rPr>
          <w:lang w:val="en-GB"/>
        </w:rPr>
        <w:t>s</w:t>
      </w:r>
      <w:r w:rsidR="007A6FCD" w:rsidRPr="00DD004D">
        <w:rPr>
          <w:lang w:val="en-GB"/>
        </w:rPr>
        <w:t xml:space="preserve"> about the mental pain and suffering allegedly caused to </w:t>
      </w:r>
      <w:r w:rsidR="001E3E32" w:rsidRPr="00DD004D">
        <w:rPr>
          <w:lang w:val="en-GB"/>
        </w:rPr>
        <w:t>her and her family</w:t>
      </w:r>
      <w:r w:rsidR="007A6FCD" w:rsidRPr="00DD004D">
        <w:rPr>
          <w:lang w:val="en-GB"/>
        </w:rPr>
        <w:t xml:space="preserve"> by this </w:t>
      </w:r>
      <w:r w:rsidR="001E3E32" w:rsidRPr="00DD004D">
        <w:rPr>
          <w:lang w:val="en-GB"/>
        </w:rPr>
        <w:t>situation. In this regard, she relies</w:t>
      </w:r>
      <w:r w:rsidR="007A6FCD" w:rsidRPr="00DD004D">
        <w:rPr>
          <w:lang w:val="en-GB"/>
        </w:rPr>
        <w:t xml:space="preserve"> on Article 3 of the ECHR. </w:t>
      </w:r>
    </w:p>
    <w:p w:rsidR="007A6FCD" w:rsidRPr="00D22581" w:rsidRDefault="007A6FCD" w:rsidP="007A6FCD">
      <w:pPr>
        <w:pStyle w:val="ListParagraph"/>
        <w:rPr>
          <w:lang w:val="en-GB"/>
        </w:rPr>
      </w:pPr>
    </w:p>
    <w:p w:rsidR="009813B4" w:rsidRPr="00D22581" w:rsidRDefault="009813B4" w:rsidP="007A6FCD">
      <w:pPr>
        <w:pStyle w:val="ListParagraph"/>
        <w:rPr>
          <w:lang w:val="en-GB"/>
        </w:rPr>
      </w:pPr>
    </w:p>
    <w:p w:rsidR="00D12979" w:rsidRPr="00D22581" w:rsidRDefault="00D12979" w:rsidP="00D12979">
      <w:pPr>
        <w:numPr>
          <w:ilvl w:val="0"/>
          <w:numId w:val="2"/>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FB1D95">
      <w:pPr>
        <w:pStyle w:val="Default"/>
        <w:numPr>
          <w:ilvl w:val="0"/>
          <w:numId w:val="16"/>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FB1D95">
      <w:pPr>
        <w:pStyle w:val="ListParagraph"/>
        <w:numPr>
          <w:ilvl w:val="1"/>
          <w:numId w:val="2"/>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D720A2">
      <w:pPr>
        <w:pStyle w:val="ListParagraph"/>
        <w:numPr>
          <w:ilvl w:val="0"/>
          <w:numId w:val="6"/>
        </w:numPr>
        <w:autoSpaceDE w:val="0"/>
        <w:jc w:val="both"/>
        <w:rPr>
          <w:bCs/>
          <w:lang w:val="en-GB"/>
        </w:rPr>
      </w:pPr>
      <w:r w:rsidRPr="00D720A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D22581" w:rsidRDefault="00FB1D95" w:rsidP="00FB1D95">
      <w:pPr>
        <w:pStyle w:val="ListParagraph"/>
        <w:autoSpaceDE w:val="0"/>
        <w:ind w:left="360"/>
        <w:jc w:val="both"/>
        <w:rPr>
          <w:bCs/>
          <w:lang w:val="en-GB"/>
        </w:rPr>
      </w:pPr>
    </w:p>
    <w:p w:rsidR="00FB1D95" w:rsidRPr="00D22581" w:rsidRDefault="00FB1D95" w:rsidP="00D720A2">
      <w:pPr>
        <w:pStyle w:val="ListParagraph"/>
        <w:numPr>
          <w:ilvl w:val="0"/>
          <w:numId w:val="6"/>
        </w:numPr>
        <w:autoSpaceDE w:val="0"/>
        <w:jc w:val="both"/>
        <w:rPr>
          <w:bCs/>
          <w:lang w:val="en-GB"/>
        </w:rPr>
      </w:pPr>
      <w:r w:rsidRPr="00D22581">
        <w:rPr>
          <w:bCs/>
          <w:lang w:val="en-GB"/>
        </w:rPr>
        <w:t>Before turning to the examination of the merits of the complaint</w:t>
      </w:r>
      <w:r w:rsidR="003E24CD">
        <w:rPr>
          <w:bCs/>
          <w:lang w:val="en-GB"/>
        </w:rPr>
        <w:t>s</w:t>
      </w:r>
      <w:r w:rsidRPr="00D22581">
        <w:rPr>
          <w:bCs/>
          <w:lang w:val="en-GB"/>
        </w:rPr>
        <w:t>, the Panel needs to clarify the scope of its review.</w:t>
      </w:r>
      <w:bookmarkStart w:id="6" w:name="_Ref317418022"/>
    </w:p>
    <w:p w:rsidR="00FB1D95" w:rsidRPr="00D22581" w:rsidRDefault="00FB1D95" w:rsidP="00FB1D95">
      <w:pPr>
        <w:pStyle w:val="ListParagraph"/>
        <w:rPr>
          <w:color w:val="000000"/>
          <w:lang w:val="en-GB" w:eastAsia="nl-BE"/>
        </w:rPr>
      </w:pPr>
    </w:p>
    <w:p w:rsidR="00FB1D95" w:rsidRPr="00D22581" w:rsidRDefault="00FB1D95" w:rsidP="00D720A2">
      <w:pPr>
        <w:pStyle w:val="ListParagraph"/>
        <w:numPr>
          <w:ilvl w:val="0"/>
          <w:numId w:val="6"/>
        </w:numPr>
        <w:autoSpaceDE w:val="0"/>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under the following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7" w:name="_Ref317493050"/>
    </w:p>
    <w:p w:rsidR="00FB1D95" w:rsidRPr="00D22581" w:rsidRDefault="00FB1D95" w:rsidP="00FB1D95">
      <w:pPr>
        <w:pStyle w:val="ListParagraph"/>
        <w:rPr>
          <w:rFonts w:cs="CAGLHH+TimesNewRoman"/>
          <w:color w:val="000000"/>
          <w:lang w:val="en-GB"/>
        </w:rPr>
      </w:pPr>
    </w:p>
    <w:p w:rsidR="00FB1D95" w:rsidRPr="00DD004D" w:rsidRDefault="00FB1D95" w:rsidP="00D720A2">
      <w:pPr>
        <w:pStyle w:val="ListParagraph"/>
        <w:numPr>
          <w:ilvl w:val="0"/>
          <w:numId w:val="6"/>
        </w:numPr>
        <w:autoSpaceDE w:val="0"/>
        <w:jc w:val="both"/>
        <w:rPr>
          <w:bCs/>
          <w:lang w:val="en-GB"/>
        </w:rPr>
      </w:pPr>
      <w:r w:rsidRPr="00D22581">
        <w:rPr>
          <w:rFonts w:cs="CAGLHH+TimesNewRoman"/>
          <w:color w:val="000000"/>
          <w:lang w:val="en-GB"/>
        </w:rPr>
        <w:t xml:space="preserve">The Panel also notes that Section 1.2 of </w:t>
      </w:r>
      <w:r w:rsidRPr="00D22581">
        <w:rPr>
          <w:bCs/>
          <w:lang w:val="en-GB"/>
        </w:rPr>
        <w:t xml:space="preserve">UNMIK Regulation No. 2006/12 of 23 March 2006 on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w:t>
      </w:r>
      <w:r w:rsidRPr="00DD004D">
        <w:rPr>
          <w:bCs/>
          <w:lang w:val="en-GB"/>
        </w:rPr>
        <w:lastRenderedPageBreak/>
        <w:t xml:space="preserve">Therefore UNMIK bears no responsibility for any violation of human rights allegedly committed by those bodies. Insofar as the complainants complain about acts that occurred after that date, they fall outside the jurisdiction </w:t>
      </w:r>
      <w:r w:rsidRPr="00DD004D">
        <w:rPr>
          <w:bCs/>
          <w:i/>
          <w:lang w:val="en-GB"/>
        </w:rPr>
        <w:t>ratione personae</w:t>
      </w:r>
      <w:r w:rsidRPr="00DD004D">
        <w:rPr>
          <w:bCs/>
          <w:lang w:val="en-GB"/>
        </w:rPr>
        <w:t xml:space="preserve"> of the Panel.</w:t>
      </w:r>
      <w:bookmarkEnd w:id="7"/>
    </w:p>
    <w:p w:rsidR="00FB1D95" w:rsidRPr="00DD004D" w:rsidRDefault="00FB1D95" w:rsidP="00FB1D95">
      <w:pPr>
        <w:pStyle w:val="ListParagraph"/>
        <w:rPr>
          <w:rFonts w:cs="CAGLHH+TimesNewRoman"/>
          <w:color w:val="000000"/>
          <w:lang w:val="en-GB"/>
        </w:rPr>
      </w:pPr>
    </w:p>
    <w:p w:rsidR="00FB1D95" w:rsidRPr="00DD004D" w:rsidRDefault="00FB1D95" w:rsidP="00D720A2">
      <w:pPr>
        <w:pStyle w:val="ListParagraph"/>
        <w:numPr>
          <w:ilvl w:val="0"/>
          <w:numId w:val="6"/>
        </w:numPr>
        <w:autoSpaceDE w:val="0"/>
        <w:jc w:val="both"/>
        <w:rPr>
          <w:bCs/>
          <w:lang w:val="en-GB"/>
        </w:rPr>
      </w:pPr>
      <w:r w:rsidRPr="00DD004D">
        <w:rPr>
          <w:rFonts w:cs="CAGLHH+TimesNewRoman"/>
          <w:color w:val="000000"/>
          <w:lang w:val="en-GB"/>
        </w:rPr>
        <w:t xml:space="preserve">Likewise, the Panel emphasises that, as far as its </w:t>
      </w:r>
      <w:r w:rsidRPr="00DD004D">
        <w:rPr>
          <w:rFonts w:cs="CAGLHH+TimesNewRoman"/>
          <w:lang w:val="en-GB"/>
        </w:rPr>
        <w:t xml:space="preserve">jurisdiction </w:t>
      </w:r>
      <w:r w:rsidRPr="00DD004D">
        <w:rPr>
          <w:rFonts w:cs="CAGLHH+TimesNewRoman"/>
          <w:i/>
          <w:lang w:val="en-GB"/>
        </w:rPr>
        <w:t>ratione</w:t>
      </w:r>
      <w:r w:rsidR="002E1AC9" w:rsidRPr="00DD004D">
        <w:rPr>
          <w:rFonts w:cs="CAGLHH+TimesNewRoman"/>
          <w:i/>
          <w:lang w:val="en-GB"/>
        </w:rPr>
        <w:t xml:space="preserve"> </w:t>
      </w:r>
      <w:r w:rsidRPr="00DD004D">
        <w:rPr>
          <w:rFonts w:cs="CAGLHH+TimesNewRoman"/>
          <w:i/>
          <w:lang w:val="en-GB"/>
        </w:rPr>
        <w:t>materiae</w:t>
      </w:r>
      <w:r w:rsidRPr="00DD004D">
        <w:rPr>
          <w:rFonts w:cs="CAGLHH+TimesNewRoman"/>
          <w:lang w:val="en-GB"/>
        </w:rPr>
        <w:t xml:space="preserve"> is</w:t>
      </w:r>
      <w:r w:rsidRPr="00DD004D">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00EC45C6" w:rsidRPr="00DD004D">
        <w:rPr>
          <w:lang w:val="en-GB"/>
        </w:rPr>
        <w:t>4</w:t>
      </w:r>
      <w:r w:rsidR="00592A6A" w:rsidRPr="00DD004D">
        <w:rPr>
          <w:lang w:val="en-GB"/>
        </w:rPr>
        <w:t>2</w:t>
      </w:r>
      <w:r w:rsidRPr="00DD004D">
        <w:rPr>
          <w:rFonts w:cs="CAGLHH+TimesNewRoman"/>
          <w:color w:val="000000"/>
          <w:lang w:val="en-GB"/>
        </w:rPr>
        <w:t>).</w:t>
      </w:r>
      <w:r w:rsidRPr="00DD004D">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8" w:name="_Ref346123885"/>
      <w:bookmarkEnd w:id="6"/>
    </w:p>
    <w:p w:rsidR="00FB1D95" w:rsidRPr="00D22581" w:rsidRDefault="00FB1D95" w:rsidP="00FB1D95">
      <w:pPr>
        <w:pStyle w:val="ListParagraph"/>
        <w:rPr>
          <w:bCs/>
          <w:lang w:val="en-GB"/>
        </w:rPr>
      </w:pPr>
    </w:p>
    <w:p w:rsidR="00FB1D95" w:rsidRPr="00D22581" w:rsidRDefault="00FB1D95" w:rsidP="00D720A2">
      <w:pPr>
        <w:pStyle w:val="ListParagraph"/>
        <w:numPr>
          <w:ilvl w:val="0"/>
          <w:numId w:val="6"/>
        </w:numPr>
        <w:autoSpaceDE w:val="0"/>
        <w:jc w:val="both"/>
        <w:rPr>
          <w:bCs/>
          <w:lang w:val="en-GB"/>
        </w:rPr>
      </w:pPr>
      <w:r w:rsidRPr="00D22581">
        <w:rPr>
          <w:bCs/>
          <w:lang w:val="en-GB"/>
        </w:rPr>
        <w:t>The Panel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w:t>
      </w:r>
      <w:r w:rsidRPr="004D6F32">
        <w:rPr>
          <w:rFonts w:cs="CAGLHH+TimesNewRoman"/>
          <w:color w:val="000000"/>
          <w:lang w:val="en-GB"/>
        </w:rPr>
        <w:t xml:space="preserve">“that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4D6F32">
        <w:rPr>
          <w:rFonts w:cs="CAGLHH+TimesNewRoman"/>
          <w:i/>
          <w:lang w:val="en-GB"/>
        </w:rPr>
        <w:t>ratione</w:t>
      </w:r>
      <w:r w:rsidR="002E1AC9" w:rsidRPr="004D6F32">
        <w:rPr>
          <w:rFonts w:cs="CAGLHH+TimesNewRoman"/>
          <w:i/>
          <w:lang w:val="en-GB"/>
        </w:rPr>
        <w:t xml:space="preserve"> </w:t>
      </w:r>
      <w:r w:rsidRPr="004D6F32">
        <w:rPr>
          <w:rFonts w:cs="CAGLHH+TimesNewRoman"/>
          <w:i/>
          <w:lang w:val="en-GB"/>
        </w:rPr>
        <w:t>temporis</w:t>
      </w:r>
      <w:r w:rsidRPr="004D6F32">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4D6F32">
        <w:rPr>
          <w:rFonts w:cs="CAGLHH+TimesNewRoman"/>
          <w:i/>
          <w:color w:val="000000"/>
          <w:lang w:val="en-GB"/>
        </w:rPr>
        <w:t>Varnava and Others v. Turkey</w:t>
      </w:r>
      <w:r w:rsidRPr="004D6F32">
        <w:rPr>
          <w:rFonts w:cs="CAGLHH+TimesNewRoman"/>
          <w:color w:val="000000"/>
          <w:lang w:val="en-GB"/>
        </w:rPr>
        <w:t xml:space="preserve">, nos. 16064/90 and others, judgment of 18 September 2009, §§ 147-149; ECtHR, </w:t>
      </w:r>
      <w:r w:rsidRPr="004D6F32">
        <w:rPr>
          <w:rFonts w:cs="CAGLHH+TimesNewRoman"/>
          <w:i/>
          <w:color w:val="000000"/>
          <w:lang w:val="en-GB"/>
        </w:rPr>
        <w:t xml:space="preserve">Cyprus v. Turkey </w:t>
      </w:r>
      <w:r w:rsidRPr="004D6F32">
        <w:rPr>
          <w:rFonts w:cs="CAGLHH+TimesNewRoman"/>
          <w:color w:val="000000"/>
          <w:lang w:val="en-GB"/>
        </w:rPr>
        <w:t xml:space="preserve">[GC] no. </w:t>
      </w:r>
      <w:r w:rsidRPr="004D6F32">
        <w:rPr>
          <w:rStyle w:val="s85f22697"/>
          <w:lang w:val="en-GB"/>
        </w:rPr>
        <w:t>25781/94, judgment of 10 May 2001,</w:t>
      </w:r>
      <w:r w:rsidRPr="004D6F32">
        <w:rPr>
          <w:rFonts w:cs="CAGLHH+TimesNewRoman"/>
          <w:lang w:val="en-GB"/>
        </w:rPr>
        <w:t xml:space="preserve"> § 136</w:t>
      </w:r>
      <w:r w:rsidRPr="004D6F32">
        <w:rPr>
          <w:rFonts w:cs="CAGLHH+TimesNewRoman"/>
          <w:color w:val="000000"/>
          <w:lang w:val="en-GB"/>
        </w:rPr>
        <w:t>, ECHR 2001-IV).</w:t>
      </w:r>
      <w:bookmarkEnd w:id="8"/>
    </w:p>
    <w:p w:rsidR="007A6FCD" w:rsidRPr="00D22581" w:rsidRDefault="007A6FCD" w:rsidP="00C0731E">
      <w:pPr>
        <w:jc w:val="both"/>
        <w:rPr>
          <w:lang w:val="en-GB"/>
        </w:rPr>
      </w:pPr>
    </w:p>
    <w:p w:rsidR="007A6FCD" w:rsidRPr="00D22581" w:rsidRDefault="00F80146" w:rsidP="00FB1D95">
      <w:pPr>
        <w:pStyle w:val="ListParagraph"/>
        <w:numPr>
          <w:ilvl w:val="1"/>
          <w:numId w:val="2"/>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200B1C" w:rsidRDefault="00343F68" w:rsidP="00200B1C">
      <w:pPr>
        <w:numPr>
          <w:ilvl w:val="0"/>
          <w:numId w:val="6"/>
        </w:numPr>
        <w:suppressAutoHyphens/>
        <w:autoSpaceDE w:val="0"/>
        <w:jc w:val="both"/>
        <w:rPr>
          <w:lang w:val="en-GB"/>
        </w:rPr>
      </w:pPr>
      <w:r w:rsidRPr="00DD004D">
        <w:rPr>
          <w:lang w:val="en-GB"/>
        </w:rPr>
        <w:t>The complainant</w:t>
      </w:r>
      <w:r w:rsidR="006F3FDC" w:rsidRPr="00DD004D">
        <w:rPr>
          <w:lang w:val="en-GB"/>
        </w:rPr>
        <w:t xml:space="preserve"> in substance allege</w:t>
      </w:r>
      <w:r w:rsidR="00D7006C" w:rsidRPr="00DD004D">
        <w:rPr>
          <w:lang w:val="en-GB"/>
        </w:rPr>
        <w:t>s</w:t>
      </w:r>
      <w:r w:rsidR="006F3FDC" w:rsidRPr="00DD004D">
        <w:rPr>
          <w:lang w:val="en-GB"/>
        </w:rPr>
        <w:t xml:space="preserve"> violations concerning the lack of an adequate criminal investigation into</w:t>
      </w:r>
      <w:r w:rsidR="00CE12C1" w:rsidRPr="00DD004D">
        <w:rPr>
          <w:lang w:val="en-GB"/>
        </w:rPr>
        <w:t xml:space="preserve"> the</w:t>
      </w:r>
      <w:r w:rsidR="00D7006C" w:rsidRPr="00DD004D">
        <w:rPr>
          <w:lang w:val="en-GB"/>
        </w:rPr>
        <w:t xml:space="preserve"> killing </w:t>
      </w:r>
      <w:r w:rsidR="00E20CC7" w:rsidRPr="00DD004D">
        <w:rPr>
          <w:lang w:val="en-GB"/>
        </w:rPr>
        <w:t xml:space="preserve">of Mr Milan </w:t>
      </w:r>
      <w:proofErr w:type="spellStart"/>
      <w:r w:rsidR="00E20CC7" w:rsidRPr="00DD004D">
        <w:rPr>
          <w:bCs/>
          <w:lang w:val="en-GB"/>
        </w:rPr>
        <w:t>Šljivić</w:t>
      </w:r>
      <w:proofErr w:type="spellEnd"/>
      <w:r w:rsidR="00E20CC7" w:rsidRPr="00DD004D">
        <w:rPr>
          <w:bCs/>
          <w:lang w:val="en-GB"/>
        </w:rPr>
        <w:t xml:space="preserve"> and Mrs Olga </w:t>
      </w:r>
      <w:proofErr w:type="spellStart"/>
      <w:r w:rsidR="00E20CC7" w:rsidRPr="00DD004D">
        <w:rPr>
          <w:bCs/>
          <w:lang w:val="en-GB"/>
        </w:rPr>
        <w:t>Šljivić</w:t>
      </w:r>
      <w:proofErr w:type="spellEnd"/>
      <w:r w:rsidR="00D7006C" w:rsidRPr="00DD004D">
        <w:rPr>
          <w:lang w:val="en-GB"/>
        </w:rPr>
        <w:t>.</w:t>
      </w:r>
      <w:r w:rsidR="001F240E" w:rsidRPr="00DD004D">
        <w:rPr>
          <w:lang w:val="en-GB"/>
        </w:rPr>
        <w:t xml:space="preserve"> </w:t>
      </w:r>
    </w:p>
    <w:p w:rsidR="00200B1C" w:rsidRDefault="00200B1C" w:rsidP="00200B1C">
      <w:pPr>
        <w:suppressAutoHyphens/>
        <w:autoSpaceDE w:val="0"/>
        <w:ind w:left="360"/>
        <w:jc w:val="both"/>
        <w:rPr>
          <w:lang w:val="en-GB"/>
        </w:rPr>
      </w:pPr>
    </w:p>
    <w:p w:rsidR="00200B1C" w:rsidRPr="00200B1C" w:rsidRDefault="001F240E" w:rsidP="00200B1C">
      <w:pPr>
        <w:numPr>
          <w:ilvl w:val="0"/>
          <w:numId w:val="6"/>
        </w:numPr>
        <w:suppressAutoHyphens/>
        <w:autoSpaceDE w:val="0"/>
        <w:jc w:val="both"/>
        <w:rPr>
          <w:lang w:val="en-GB"/>
        </w:rPr>
      </w:pPr>
      <w:r w:rsidRPr="00200B1C">
        <w:rPr>
          <w:lang w:val="en-GB"/>
        </w:rPr>
        <w:t>The complainant</w:t>
      </w:r>
      <w:r w:rsidR="006F3FDC" w:rsidRPr="00200B1C">
        <w:rPr>
          <w:lang w:val="en-GB"/>
        </w:rPr>
        <w:t xml:space="preserve"> also state</w:t>
      </w:r>
      <w:r w:rsidR="00D7006C" w:rsidRPr="00200B1C">
        <w:rPr>
          <w:lang w:val="en-GB"/>
        </w:rPr>
        <w:t>s that</w:t>
      </w:r>
      <w:r w:rsidR="00B6005C" w:rsidRPr="00200B1C">
        <w:rPr>
          <w:lang w:val="en-GB"/>
        </w:rPr>
        <w:t>, notwithstanding her repeated requests to the UNOB,</w:t>
      </w:r>
      <w:r w:rsidR="00D7006C" w:rsidRPr="00200B1C">
        <w:rPr>
          <w:lang w:val="en-GB"/>
        </w:rPr>
        <w:t xml:space="preserve"> she</w:t>
      </w:r>
      <w:r w:rsidR="006F3FDC" w:rsidRPr="00200B1C">
        <w:rPr>
          <w:lang w:val="en-GB"/>
        </w:rPr>
        <w:t xml:space="preserve"> </w:t>
      </w:r>
      <w:r w:rsidR="00B6005C" w:rsidRPr="00200B1C">
        <w:rPr>
          <w:lang w:val="en-GB"/>
        </w:rPr>
        <w:t xml:space="preserve">was </w:t>
      </w:r>
      <w:r w:rsidR="006F3FDC" w:rsidRPr="00200B1C">
        <w:rPr>
          <w:lang w:val="en-GB"/>
        </w:rPr>
        <w:t>not</w:t>
      </w:r>
      <w:r w:rsidR="00893A60" w:rsidRPr="00200B1C">
        <w:rPr>
          <w:lang w:val="en-GB"/>
        </w:rPr>
        <w:t xml:space="preserve"> </w:t>
      </w:r>
      <w:r w:rsidR="006F3FDC" w:rsidRPr="00200B1C">
        <w:rPr>
          <w:lang w:val="en-GB"/>
        </w:rPr>
        <w:t>informed as to whether an investigation was conducted and what the outcome was.</w:t>
      </w:r>
      <w:r w:rsidR="00200B1C">
        <w:rPr>
          <w:lang w:val="en-GB"/>
        </w:rPr>
        <w:t xml:space="preserve"> </w:t>
      </w:r>
      <w:r w:rsidR="00200B1C" w:rsidRPr="00200B1C">
        <w:rPr>
          <w:lang w:val="en-GB"/>
        </w:rPr>
        <w:t>She states that in July 2001 and in May 2006 she sent letters to the UNOB requesting UNMIK’s assistance in locating th</w:t>
      </w:r>
      <w:r w:rsidR="00200B1C">
        <w:rPr>
          <w:lang w:val="en-GB"/>
        </w:rPr>
        <w:t xml:space="preserve">e mortal remains of her parent, investigating their killing and retrieving possession of their house. However, she did not receive any response from UNMIK </w:t>
      </w:r>
      <w:r w:rsidR="00200B1C" w:rsidRPr="00DD004D">
        <w:rPr>
          <w:lang w:val="en-GB"/>
        </w:rPr>
        <w:t xml:space="preserve">(see § 24 above). </w:t>
      </w:r>
    </w:p>
    <w:p w:rsidR="00B6005C" w:rsidRPr="00DD004D" w:rsidRDefault="00B6005C" w:rsidP="00B6005C">
      <w:pPr>
        <w:suppressAutoHyphens/>
        <w:autoSpaceDE w:val="0"/>
        <w:ind w:left="360"/>
        <w:jc w:val="both"/>
        <w:rPr>
          <w:lang w:val="en-GB"/>
        </w:rPr>
      </w:pPr>
    </w:p>
    <w:p w:rsidR="0084726A" w:rsidRPr="00DD004D" w:rsidRDefault="004D6F32" w:rsidP="0084726A">
      <w:pPr>
        <w:numPr>
          <w:ilvl w:val="0"/>
          <w:numId w:val="6"/>
        </w:numPr>
        <w:suppressAutoHyphens/>
        <w:autoSpaceDE w:val="0"/>
        <w:jc w:val="both"/>
        <w:rPr>
          <w:lang w:val="en-GB"/>
        </w:rPr>
      </w:pPr>
      <w:r w:rsidRPr="00DD004D">
        <w:rPr>
          <w:lang w:val="en-GB"/>
        </w:rPr>
        <w:t>Concerning the complainant’s submission that she addressed UNMIK on several occasions</w:t>
      </w:r>
      <w:r w:rsidR="00200B1C">
        <w:rPr>
          <w:lang w:val="en-GB"/>
        </w:rPr>
        <w:t xml:space="preserve">, </w:t>
      </w:r>
      <w:r w:rsidR="00841A94">
        <w:rPr>
          <w:lang w:val="en-GB"/>
        </w:rPr>
        <w:t>to no avail</w:t>
      </w:r>
      <w:r w:rsidR="00FA33ED" w:rsidRPr="00DD004D">
        <w:rPr>
          <w:lang w:val="en-GB"/>
        </w:rPr>
        <w:t>,</w:t>
      </w:r>
      <w:r w:rsidRPr="00DD004D">
        <w:rPr>
          <w:lang w:val="en-GB"/>
        </w:rPr>
        <w:t xml:space="preserve"> the SRSG states</w:t>
      </w:r>
      <w:r w:rsidR="00B6005C" w:rsidRPr="00DD004D">
        <w:rPr>
          <w:lang w:val="en-GB"/>
        </w:rPr>
        <w:t xml:space="preserve"> at the outset that the UNOB conducted a careful search of its archives but was unable to find any correspondence from the complainant</w:t>
      </w:r>
      <w:r w:rsidRPr="00DD004D">
        <w:rPr>
          <w:lang w:val="en-GB"/>
        </w:rPr>
        <w:t>. In particular</w:t>
      </w:r>
      <w:r w:rsidR="00B6005C" w:rsidRPr="00DD004D">
        <w:rPr>
          <w:lang w:val="en-GB"/>
        </w:rPr>
        <w:t>,</w:t>
      </w:r>
      <w:r w:rsidRPr="00DD004D">
        <w:rPr>
          <w:lang w:val="en-GB"/>
        </w:rPr>
        <w:t xml:space="preserve"> they could not find any record of the l</w:t>
      </w:r>
      <w:r w:rsidR="00B6005C" w:rsidRPr="00DD004D">
        <w:rPr>
          <w:lang w:val="en-GB"/>
        </w:rPr>
        <w:t>etters</w:t>
      </w:r>
      <w:r w:rsidRPr="00DD004D">
        <w:rPr>
          <w:lang w:val="en-GB"/>
        </w:rPr>
        <w:t xml:space="preserve"> that the complainant reportedly sent to UNOB on </w:t>
      </w:r>
      <w:r w:rsidR="00E01B5C" w:rsidRPr="00DD004D">
        <w:rPr>
          <w:bCs/>
          <w:lang w:val="en-GB"/>
        </w:rPr>
        <w:t>31 July</w:t>
      </w:r>
      <w:r w:rsidR="00E01B5C" w:rsidRPr="00DD004D">
        <w:rPr>
          <w:lang w:val="en-GB"/>
        </w:rPr>
        <w:t xml:space="preserve"> </w:t>
      </w:r>
      <w:r w:rsidR="00200B1C">
        <w:rPr>
          <w:bCs/>
          <w:lang w:val="en-GB"/>
        </w:rPr>
        <w:t xml:space="preserve">2001 and 11 May 2006. </w:t>
      </w:r>
      <w:r w:rsidR="00E01B5C" w:rsidRPr="00DD004D">
        <w:rPr>
          <w:lang w:val="en-GB"/>
        </w:rPr>
        <w:t xml:space="preserve">The SRSG states that </w:t>
      </w:r>
      <w:r w:rsidR="00893A60" w:rsidRPr="00DD004D">
        <w:rPr>
          <w:lang w:val="en-GB"/>
        </w:rPr>
        <w:t>all material concerning individual missing persons cases submitted to the UNOB would be transmitted from the latter to the UNMIK Police MPU, which had</w:t>
      </w:r>
      <w:r w:rsidR="00DD004D" w:rsidRPr="00DD004D">
        <w:rPr>
          <w:lang w:val="en-GB"/>
        </w:rPr>
        <w:t xml:space="preserve"> a</w:t>
      </w:r>
      <w:r w:rsidR="00893A60" w:rsidRPr="00DD004D">
        <w:rPr>
          <w:lang w:val="en-GB"/>
        </w:rPr>
        <w:t xml:space="preserve"> specific mandate over those cases. Further, the SRSG states that, even if there were MPU officers assigned to the UNOB, they would act predominantly “in a liai</w:t>
      </w:r>
      <w:r w:rsidRPr="00DD004D">
        <w:rPr>
          <w:lang w:val="en-GB"/>
        </w:rPr>
        <w:t xml:space="preserve">son function” and that </w:t>
      </w:r>
      <w:r w:rsidR="00893A60" w:rsidRPr="00DD004D">
        <w:rPr>
          <w:lang w:val="en-GB"/>
        </w:rPr>
        <w:t>“all important materials and records, including correspondence as well as ot</w:t>
      </w:r>
      <w:r w:rsidR="00DD004D" w:rsidRPr="00DD004D">
        <w:rPr>
          <w:lang w:val="en-GB"/>
        </w:rPr>
        <w:t>her sensitive materials related</w:t>
      </w:r>
      <w:r w:rsidR="00893A60" w:rsidRPr="00DD004D">
        <w:rPr>
          <w:lang w:val="en-GB"/>
        </w:rPr>
        <w:t xml:space="preserve"> to missing persons cases were kept and managed” by the UNMIK Police in its Prishtinë/Priština Headquarters. </w:t>
      </w:r>
      <w:r w:rsidR="00893A60" w:rsidRPr="00DD004D">
        <w:rPr>
          <w:lang w:val="en-GB"/>
        </w:rPr>
        <w:lastRenderedPageBreak/>
        <w:t>The</w:t>
      </w:r>
      <w:r w:rsidR="00DD004D" w:rsidRPr="00DD004D">
        <w:rPr>
          <w:lang w:val="en-GB"/>
        </w:rPr>
        <w:t xml:space="preserve"> SRSG further argues that </w:t>
      </w:r>
      <w:r w:rsidR="00893A60" w:rsidRPr="00DD004D">
        <w:rPr>
          <w:lang w:val="en-GB"/>
        </w:rPr>
        <w:t>no record</w:t>
      </w:r>
      <w:r w:rsidR="00FA33ED" w:rsidRPr="00DD004D">
        <w:rPr>
          <w:lang w:val="en-GB"/>
        </w:rPr>
        <w:t>s</w:t>
      </w:r>
      <w:r w:rsidR="00893A60" w:rsidRPr="00DD004D">
        <w:rPr>
          <w:lang w:val="en-GB"/>
        </w:rPr>
        <w:t xml:space="preserve"> of the letters sent by the complainant could be found</w:t>
      </w:r>
      <w:r w:rsidR="00FA33ED" w:rsidRPr="00DD004D">
        <w:rPr>
          <w:lang w:val="en-GB"/>
        </w:rPr>
        <w:t xml:space="preserve"> either</w:t>
      </w:r>
      <w:r w:rsidR="00DD004D" w:rsidRPr="00DD004D">
        <w:rPr>
          <w:lang w:val="en-GB"/>
        </w:rPr>
        <w:t xml:space="preserve"> in the UNMIK Police and OMPF files that had been</w:t>
      </w:r>
      <w:r w:rsidR="00893A60" w:rsidRPr="00DD004D">
        <w:rPr>
          <w:lang w:val="en-GB"/>
        </w:rPr>
        <w:t xml:space="preserve"> made available </w:t>
      </w:r>
      <w:r w:rsidR="00D9649E" w:rsidRPr="00DD004D">
        <w:rPr>
          <w:lang w:val="en-GB"/>
        </w:rPr>
        <w:t>to him. He argues that, for this reason,</w:t>
      </w:r>
      <w:r w:rsidR="00893A60" w:rsidRPr="00DD004D">
        <w:rPr>
          <w:lang w:val="en-GB"/>
        </w:rPr>
        <w:t xml:space="preserve"> “it is difficult to determine the extent of contact between the Complainant and UNOB and/or UNMIK MPU in relation to this matter”.</w:t>
      </w:r>
      <w:r w:rsidR="00841A94">
        <w:rPr>
          <w:lang w:val="en-GB"/>
        </w:rPr>
        <w:t xml:space="preserve"> Th</w:t>
      </w:r>
      <w:r w:rsidR="00FB083C">
        <w:rPr>
          <w:lang w:val="en-GB"/>
        </w:rPr>
        <w:t>e SRSG states that</w:t>
      </w:r>
      <w:r w:rsidR="00184083">
        <w:rPr>
          <w:lang w:val="en-GB"/>
        </w:rPr>
        <w:t xml:space="preserve"> </w:t>
      </w:r>
      <w:r w:rsidR="00841A94">
        <w:rPr>
          <w:lang w:val="en-GB"/>
        </w:rPr>
        <w:t>despite his request for information to KFOR</w:t>
      </w:r>
      <w:r w:rsidR="00FB083C">
        <w:rPr>
          <w:lang w:val="en-GB"/>
        </w:rPr>
        <w:t xml:space="preserve"> “with respect to the deaths and disappearance” of Mr </w:t>
      </w:r>
      <w:r w:rsidR="00FB083C" w:rsidRPr="00DD004D">
        <w:rPr>
          <w:lang w:val="en-GB"/>
        </w:rPr>
        <w:t xml:space="preserve">Milan </w:t>
      </w:r>
      <w:proofErr w:type="spellStart"/>
      <w:r w:rsidR="00FB083C" w:rsidRPr="00DD004D">
        <w:rPr>
          <w:bCs/>
          <w:lang w:val="en-GB"/>
        </w:rPr>
        <w:t>Šljivić</w:t>
      </w:r>
      <w:proofErr w:type="spellEnd"/>
      <w:r w:rsidR="00FB083C" w:rsidRPr="00DD004D">
        <w:rPr>
          <w:bCs/>
          <w:lang w:val="en-GB"/>
        </w:rPr>
        <w:t xml:space="preserve"> and Mrs Olga </w:t>
      </w:r>
      <w:proofErr w:type="spellStart"/>
      <w:r w:rsidR="00FB083C" w:rsidRPr="00DD004D">
        <w:rPr>
          <w:bCs/>
          <w:lang w:val="en-GB"/>
        </w:rPr>
        <w:t>Šljivić</w:t>
      </w:r>
      <w:proofErr w:type="spellEnd"/>
      <w:r w:rsidR="00841A94">
        <w:rPr>
          <w:lang w:val="en-GB"/>
        </w:rPr>
        <w:t xml:space="preserve">, no response was </w:t>
      </w:r>
      <w:r w:rsidR="00FB083C">
        <w:rPr>
          <w:lang w:val="en-GB"/>
        </w:rPr>
        <w:t xml:space="preserve">received. </w:t>
      </w:r>
    </w:p>
    <w:p w:rsidR="00893A60" w:rsidRDefault="00893A60" w:rsidP="00893A60">
      <w:pPr>
        <w:suppressAutoHyphens/>
        <w:autoSpaceDE w:val="0"/>
        <w:ind w:left="360"/>
        <w:jc w:val="both"/>
        <w:rPr>
          <w:lang w:val="en-GB"/>
        </w:rPr>
      </w:pPr>
    </w:p>
    <w:p w:rsidR="00893A60" w:rsidRPr="00DD004D" w:rsidRDefault="00D9649E" w:rsidP="0084726A">
      <w:pPr>
        <w:numPr>
          <w:ilvl w:val="0"/>
          <w:numId w:val="6"/>
        </w:numPr>
        <w:suppressAutoHyphens/>
        <w:autoSpaceDE w:val="0"/>
        <w:jc w:val="both"/>
        <w:rPr>
          <w:lang w:val="en-GB"/>
        </w:rPr>
      </w:pPr>
      <w:r w:rsidRPr="00DD004D">
        <w:rPr>
          <w:lang w:val="en-GB"/>
        </w:rPr>
        <w:t>On the merits of the complaints the</w:t>
      </w:r>
      <w:r w:rsidR="00DD004D" w:rsidRPr="00DD004D">
        <w:rPr>
          <w:lang w:val="en-GB"/>
        </w:rPr>
        <w:t xml:space="preserve"> SRSG does not contes</w:t>
      </w:r>
      <w:r w:rsidR="00573F11" w:rsidRPr="00DD004D">
        <w:rPr>
          <w:lang w:val="en-GB"/>
        </w:rPr>
        <w:t>t that UNMIK had a responsibility to inves</w:t>
      </w:r>
      <w:r w:rsidR="00DD004D" w:rsidRPr="00DD004D">
        <w:rPr>
          <w:lang w:val="en-GB"/>
        </w:rPr>
        <w:t>tigate the killing of</w:t>
      </w:r>
      <w:r w:rsidR="00573F11" w:rsidRPr="00DD004D">
        <w:rPr>
          <w:lang w:val="en-GB"/>
        </w:rPr>
        <w:t xml:space="preserve"> Mr Milan </w:t>
      </w:r>
      <w:proofErr w:type="spellStart"/>
      <w:r w:rsidR="00573F11" w:rsidRPr="00DD004D">
        <w:rPr>
          <w:bCs/>
          <w:lang w:val="en-GB"/>
        </w:rPr>
        <w:t>Šljivić</w:t>
      </w:r>
      <w:proofErr w:type="spellEnd"/>
      <w:r w:rsidR="00573F11" w:rsidRPr="00DD004D">
        <w:rPr>
          <w:bCs/>
          <w:lang w:val="en-GB"/>
        </w:rPr>
        <w:t xml:space="preserve"> and Mrs Olga </w:t>
      </w:r>
      <w:proofErr w:type="spellStart"/>
      <w:r w:rsidR="00573F11" w:rsidRPr="00DD004D">
        <w:rPr>
          <w:bCs/>
          <w:lang w:val="en-GB"/>
        </w:rPr>
        <w:t>Šljivić</w:t>
      </w:r>
      <w:proofErr w:type="spellEnd"/>
      <w:r w:rsidR="00FA33ED" w:rsidRPr="00DD004D">
        <w:rPr>
          <w:bCs/>
          <w:lang w:val="en-GB"/>
        </w:rPr>
        <w:t xml:space="preserve"> under Article 2 of the ECHR</w:t>
      </w:r>
      <w:r w:rsidR="00573F11" w:rsidRPr="00DD004D">
        <w:rPr>
          <w:lang w:val="en-GB"/>
        </w:rPr>
        <w:t>. The SRSG states that in this case, as neither the family nor UNMIK were inform</w:t>
      </w:r>
      <w:r w:rsidR="00DD004D" w:rsidRPr="00DD004D">
        <w:rPr>
          <w:lang w:val="en-GB"/>
        </w:rPr>
        <w:t>ed of</w:t>
      </w:r>
      <w:r w:rsidR="00573F11" w:rsidRPr="00DD004D">
        <w:rPr>
          <w:lang w:val="en-GB"/>
        </w:rPr>
        <w:t xml:space="preserve"> the place of burial of Mr Milan </w:t>
      </w:r>
      <w:proofErr w:type="spellStart"/>
      <w:r w:rsidR="00573F11" w:rsidRPr="00DD004D">
        <w:rPr>
          <w:bCs/>
          <w:lang w:val="en-GB"/>
        </w:rPr>
        <w:t>Šljivić</w:t>
      </w:r>
      <w:proofErr w:type="spellEnd"/>
      <w:r w:rsidR="00573F11" w:rsidRPr="00DD004D">
        <w:rPr>
          <w:bCs/>
          <w:lang w:val="en-GB"/>
        </w:rPr>
        <w:t xml:space="preserve"> and Mrs Olga </w:t>
      </w:r>
      <w:proofErr w:type="spellStart"/>
      <w:r w:rsidR="00573F11" w:rsidRPr="00DD004D">
        <w:rPr>
          <w:bCs/>
          <w:lang w:val="en-GB"/>
        </w:rPr>
        <w:t>Šljivić</w:t>
      </w:r>
      <w:proofErr w:type="spellEnd"/>
      <w:r w:rsidR="00573F11" w:rsidRPr="00DD004D">
        <w:rPr>
          <w:lang w:val="en-GB"/>
        </w:rPr>
        <w:t>, UNMIK was also required to determine the location of their bodies.</w:t>
      </w:r>
    </w:p>
    <w:p w:rsidR="00573F11" w:rsidRPr="00573F11" w:rsidRDefault="00573F11" w:rsidP="00D9649E">
      <w:pPr>
        <w:suppressAutoHyphens/>
        <w:autoSpaceDE w:val="0"/>
        <w:jc w:val="both"/>
        <w:rPr>
          <w:highlight w:val="yellow"/>
          <w:lang w:val="en-GB"/>
        </w:rPr>
      </w:pPr>
    </w:p>
    <w:p w:rsidR="00573F11" w:rsidRPr="00573F11" w:rsidRDefault="00573F11" w:rsidP="00573F11">
      <w:pPr>
        <w:numPr>
          <w:ilvl w:val="0"/>
          <w:numId w:val="6"/>
        </w:numPr>
        <w:suppressAutoHyphens/>
        <w:autoSpaceDE w:val="0"/>
        <w:jc w:val="both"/>
        <w:rPr>
          <w:lang w:val="en-GB"/>
        </w:rPr>
      </w:pPr>
      <w:r w:rsidRPr="00573F11">
        <w:rPr>
          <w:lang w:val="en-GB"/>
        </w:rPr>
        <w:t>Nonetheless, according to the SRSG, when examining the complaint under Article 2, due consideration shall be given to “the difficulties inherent in post-conflict situations, and the concomitant problems that limit the ability of investigating authorities when c</w:t>
      </w:r>
      <w:r w:rsidR="00FB083C">
        <w:rPr>
          <w:lang w:val="en-GB"/>
        </w:rPr>
        <w:t>onducting investigations of this</w:t>
      </w:r>
      <w:r w:rsidRPr="00573F11">
        <w:rPr>
          <w:lang w:val="en-GB"/>
        </w:rPr>
        <w:t xml:space="preserve"> nature”. The SRSG further observes that obligations under Article </w:t>
      </w:r>
      <w:proofErr w:type="gramStart"/>
      <w:r w:rsidRPr="00573F11">
        <w:rPr>
          <w:lang w:val="en-GB"/>
        </w:rPr>
        <w:t>2,</w:t>
      </w:r>
      <w:proofErr w:type="gramEnd"/>
      <w:r w:rsidRPr="00573F11">
        <w:rPr>
          <w:lang w:val="en-GB"/>
        </w:rPr>
        <w:t xml:space="preserve"> must be interpreted in a way that does not impose an impossible or disproportionate burden on the authorities. In this regard, the SRSG recalls the judgment of 15 February 2011 rendered by the European Court of Human Rights in the case </w:t>
      </w:r>
      <w:r w:rsidRPr="00573F11">
        <w:rPr>
          <w:i/>
          <w:lang w:val="en-GB"/>
        </w:rPr>
        <w:t>Palić v. Bosnia and Herzegovina</w:t>
      </w:r>
      <w:r w:rsidRPr="00573F11">
        <w:rPr>
          <w:lang w:val="en-GB"/>
        </w:rPr>
        <w:t>, stating at paragraph 70:</w:t>
      </w:r>
    </w:p>
    <w:p w:rsidR="00573F11" w:rsidRPr="00573F11" w:rsidRDefault="00573F11" w:rsidP="00573F11">
      <w:pPr>
        <w:suppressAutoHyphens/>
        <w:autoSpaceDE w:val="0"/>
        <w:ind w:left="360"/>
        <w:jc w:val="both"/>
        <w:rPr>
          <w:lang w:val="en-GB"/>
        </w:rPr>
      </w:pPr>
    </w:p>
    <w:p w:rsidR="00573F11" w:rsidRPr="00573F11" w:rsidRDefault="00573F11" w:rsidP="00573F11">
      <w:pPr>
        <w:suppressAutoHyphens/>
        <w:autoSpaceDE w:val="0"/>
        <w:ind w:left="720"/>
        <w:jc w:val="both"/>
        <w:rPr>
          <w:lang w:val="en-GB"/>
        </w:rPr>
      </w:pPr>
      <w:r w:rsidRPr="00573F11">
        <w:rPr>
          <w:lang w:val="en-GB"/>
        </w:rPr>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proofErr w:type="spellStart"/>
      <w:r w:rsidRPr="00573F11">
        <w:rPr>
          <w:lang w:val="en-GB"/>
        </w:rPr>
        <w:t>Sejdić</w:t>
      </w:r>
      <w:proofErr w:type="spellEnd"/>
      <w:r w:rsidRPr="00573F11">
        <w:rPr>
          <w:lang w:val="en-GB"/>
        </w:rPr>
        <w:t xml:space="preserve"> and </w:t>
      </w:r>
      <w:proofErr w:type="spellStart"/>
      <w:r w:rsidRPr="00573F11">
        <w:rPr>
          <w:lang w:val="en-GB"/>
        </w:rPr>
        <w:t>Finci</w:t>
      </w:r>
      <w:proofErr w:type="spellEnd"/>
      <w:r w:rsidRPr="00573F11">
        <w:rPr>
          <w:lang w:val="en-GB"/>
        </w:rPr>
        <w:t xml:space="preserve"> v. Bosnia and Herzegovina [GC], nos. 27996/06 and 34836/06, ECHR 2009 ...),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comprehensive vetting of the appointment of police and judiciary and the establishment of the War Crimes Sections within the Court of Bosnia and Herzegovina.</w:t>
      </w:r>
    </w:p>
    <w:p w:rsidR="00573F11" w:rsidRPr="00573F11" w:rsidRDefault="00573F11" w:rsidP="00573F11">
      <w:pPr>
        <w:suppressAutoHyphens/>
        <w:autoSpaceDE w:val="0"/>
        <w:ind w:left="720"/>
        <w:jc w:val="both"/>
        <w:rPr>
          <w:lang w:val="en-GB"/>
        </w:rPr>
      </w:pPr>
    </w:p>
    <w:p w:rsidR="00573F11" w:rsidRPr="00573F11" w:rsidRDefault="00573F11" w:rsidP="00573F11">
      <w:pPr>
        <w:suppressAutoHyphens/>
        <w:autoSpaceDE w:val="0"/>
        <w:ind w:left="720"/>
        <w:jc w:val="both"/>
        <w:rPr>
          <w:lang w:val="en-GB"/>
        </w:rPr>
      </w:pPr>
      <w:r w:rsidRPr="00573F11">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p>
    <w:p w:rsidR="00573F11" w:rsidRPr="00573F11" w:rsidRDefault="00573F11" w:rsidP="00573F11">
      <w:pPr>
        <w:suppressAutoHyphens/>
        <w:autoSpaceDE w:val="0"/>
        <w:ind w:left="360"/>
        <w:jc w:val="both"/>
        <w:rPr>
          <w:lang w:val="en-GB"/>
        </w:rPr>
      </w:pPr>
    </w:p>
    <w:p w:rsidR="00573F11" w:rsidRPr="00FB083C" w:rsidRDefault="00573F11" w:rsidP="00573F11">
      <w:pPr>
        <w:numPr>
          <w:ilvl w:val="0"/>
          <w:numId w:val="6"/>
        </w:numPr>
        <w:suppressAutoHyphens/>
        <w:autoSpaceDE w:val="0"/>
        <w:jc w:val="both"/>
        <w:rPr>
          <w:lang w:val="en-GB"/>
        </w:rPr>
      </w:pPr>
      <w:r w:rsidRPr="00FB083C">
        <w:rPr>
          <w:lang w:val="en-GB"/>
        </w:rPr>
        <w:lastRenderedPageBreak/>
        <w:t xml:space="preserve">In the view of the SRSG, UNMIK was faced with a very similar situation in Kosovo “from 1999 to 2008” as that in Bosnia and Herzegovina from 1995. </w:t>
      </w:r>
    </w:p>
    <w:p w:rsidR="00573F11" w:rsidRPr="00573F11" w:rsidRDefault="00573F11" w:rsidP="00573F11">
      <w:pPr>
        <w:suppressAutoHyphens/>
        <w:autoSpaceDE w:val="0"/>
        <w:ind w:left="360"/>
        <w:jc w:val="both"/>
        <w:rPr>
          <w:lang w:val="en-GB"/>
        </w:rPr>
      </w:pPr>
    </w:p>
    <w:p w:rsidR="00573F11" w:rsidRDefault="00573F11" w:rsidP="00573F11">
      <w:pPr>
        <w:pStyle w:val="ListParagraph"/>
        <w:numPr>
          <w:ilvl w:val="0"/>
          <w:numId w:val="6"/>
        </w:numPr>
        <w:suppressAutoHyphens w:val="0"/>
        <w:jc w:val="both"/>
        <w:rPr>
          <w:lang w:eastAsia="nl-NL"/>
        </w:rPr>
      </w:pPr>
      <w:r w:rsidRPr="00294E08">
        <w:rPr>
          <w:lang w:eastAsia="nl-NL"/>
        </w:rPr>
        <w:t xml:space="preserve">The SRSG states that during the Kosovo conflict thousands of people went missing, at least 800,000 people were displaced and thousands were killed. Many of those that went missing were abducted and killed, buried in unmarked graves and “in certain instances were killed outside of Kosovo, or had their mortal remains moved and buried outside of Kosovo, further adding to the difficulty in locating and recovering the remains”. </w:t>
      </w:r>
    </w:p>
    <w:p w:rsidR="00573F11" w:rsidRDefault="00573F11" w:rsidP="00573F11">
      <w:pPr>
        <w:pStyle w:val="ListParagraph"/>
        <w:rPr>
          <w:lang w:eastAsia="nl-NL"/>
        </w:rPr>
      </w:pPr>
    </w:p>
    <w:p w:rsidR="00573F11" w:rsidRDefault="00573F11" w:rsidP="00573F11">
      <w:pPr>
        <w:pStyle w:val="ListParagraph"/>
        <w:numPr>
          <w:ilvl w:val="0"/>
          <w:numId w:val="6"/>
        </w:numPr>
        <w:suppressAutoHyphens w:val="0"/>
        <w:jc w:val="both"/>
        <w:rPr>
          <w:lang w:eastAsia="nl-NL"/>
        </w:rPr>
      </w:pPr>
      <w:r>
        <w:rPr>
          <w:lang w:eastAsia="nl-NL"/>
        </w:rPr>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w:t>
      </w:r>
      <w:proofErr w:type="spellStart"/>
      <w:r>
        <w:rPr>
          <w:lang w:eastAsia="nl-NL"/>
        </w:rPr>
        <w:t>centralisation</w:t>
      </w:r>
      <w:proofErr w:type="spellEnd"/>
      <w:r>
        <w:rPr>
          <w:lang w:eastAsia="nl-NL"/>
        </w:rPr>
        <w:t xml:space="preserve"> led to problems with the evidence gathered in this phase. In 2000, the ICTY launched a large, </w:t>
      </w:r>
      <w:proofErr w:type="spellStart"/>
      <w:r>
        <w:rPr>
          <w:lang w:eastAsia="nl-NL"/>
        </w:rPr>
        <w:t>centralised</w:t>
      </w:r>
      <w:proofErr w:type="spellEnd"/>
      <w:r>
        <w:rPr>
          <w:lang w:eastAsia="nl-NL"/>
        </w:rPr>
        <w:t xml:space="preserve">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w:t>
      </w:r>
    </w:p>
    <w:p w:rsidR="00573F11" w:rsidRDefault="00573F11" w:rsidP="00573F11">
      <w:pPr>
        <w:pStyle w:val="ListParagraph"/>
        <w:suppressAutoHyphens w:val="0"/>
        <w:ind w:left="360"/>
        <w:jc w:val="both"/>
        <w:rPr>
          <w:lang w:eastAsia="nl-NL"/>
        </w:rPr>
      </w:pPr>
    </w:p>
    <w:p w:rsidR="00573F11" w:rsidRDefault="00573F11" w:rsidP="00573F11">
      <w:pPr>
        <w:pStyle w:val="ListParagraph"/>
        <w:numPr>
          <w:ilvl w:val="0"/>
          <w:numId w:val="6"/>
        </w:numPr>
        <w:suppressAutoHyphens w:val="0"/>
        <w:jc w:val="both"/>
        <w:rPr>
          <w:lang w:eastAsia="nl-NL"/>
        </w:rPr>
      </w:pPr>
      <w:r>
        <w:rPr>
          <w:lang w:eastAsia="nl-NL"/>
        </w:rPr>
        <w:t xml:space="preserve">The SRSG states that locating and identifying the missing in the context described above is a very difficult and time-consuming task. He further states that the number of missing persons recovered and identified by </w:t>
      </w:r>
      <w:r w:rsidR="00FB083C">
        <w:rPr>
          <w:lang w:eastAsia="nl-NL"/>
        </w:rPr>
        <w:t xml:space="preserve">the </w:t>
      </w:r>
      <w:r>
        <w:rPr>
          <w:lang w:eastAsia="nl-NL"/>
        </w:rPr>
        <w:t xml:space="preserve">OMPF is “testament to the </w:t>
      </w:r>
      <w:proofErr w:type="spellStart"/>
      <w:r>
        <w:rPr>
          <w:lang w:eastAsia="nl-NL"/>
        </w:rPr>
        <w:t>vigour</w:t>
      </w:r>
      <w:proofErr w:type="spellEnd"/>
      <w:r>
        <w:rPr>
          <w:lang w:eastAsia="nl-NL"/>
        </w:rPr>
        <w:t xml:space="preserve"> of its work </w:t>
      </w:r>
      <w:proofErr w:type="gramStart"/>
      <w:r>
        <w:rPr>
          <w:lang w:eastAsia="nl-NL"/>
        </w:rPr>
        <w:t>between 2002-2008</w:t>
      </w:r>
      <w:proofErr w:type="gramEnd"/>
      <w:r>
        <w:rPr>
          <w:lang w:eastAsia="nl-NL"/>
        </w:rPr>
        <w:t>” and that “more bodies continued to be located in burial sites and more identifications and returns to family members are taking place, often based on information contained in UNMIK-OMPF files”.  The SRSG continues that “therefore, it is apparent that the process for establishing a system capable of dealing effectively with disappearances and other serious violations of international humanitarian law has been an understandably incremental one” in Kosovo as reflected in the</w:t>
      </w:r>
      <w:r w:rsidRPr="00FB083C">
        <w:rPr>
          <w:i/>
          <w:lang w:eastAsia="nl-NL"/>
        </w:rPr>
        <w:t xml:space="preserve"> Palić</w:t>
      </w:r>
      <w:r>
        <w:rPr>
          <w:lang w:eastAsia="nl-NL"/>
        </w:rPr>
        <w:t xml:space="preserve"> case referred to above. The SRSG further notes that this process was “reliant on a number of actors rather than just UNMIK, for example the International Commission on Missing Persons, the International Committee of the Red Cross and local missing </w:t>
      </w:r>
      <w:proofErr w:type="gramStart"/>
      <w:r>
        <w:rPr>
          <w:lang w:eastAsia="nl-NL"/>
        </w:rPr>
        <w:t>persons</w:t>
      </w:r>
      <w:proofErr w:type="gramEnd"/>
      <w:r>
        <w:rPr>
          <w:lang w:eastAsia="nl-NL"/>
        </w:rPr>
        <w:t xml:space="preserve"> </w:t>
      </w:r>
      <w:proofErr w:type="spellStart"/>
      <w:r>
        <w:rPr>
          <w:lang w:eastAsia="nl-NL"/>
        </w:rPr>
        <w:t>organisations</w:t>
      </w:r>
      <w:proofErr w:type="spellEnd"/>
      <w:r>
        <w:rPr>
          <w:lang w:eastAsia="nl-NL"/>
        </w:rPr>
        <w:t xml:space="preserve">.” </w:t>
      </w:r>
    </w:p>
    <w:p w:rsidR="00573F11" w:rsidRDefault="00573F11" w:rsidP="00573F11">
      <w:pPr>
        <w:pStyle w:val="ListParagraph"/>
      </w:pPr>
    </w:p>
    <w:p w:rsidR="00573F11" w:rsidRDefault="00573F11" w:rsidP="00573F11">
      <w:pPr>
        <w:pStyle w:val="ListParagraph"/>
        <w:numPr>
          <w:ilvl w:val="0"/>
          <w:numId w:val="6"/>
        </w:numPr>
        <w:suppressAutoHyphens w:val="0"/>
        <w:jc w:val="both"/>
        <w:rPr>
          <w:lang w:eastAsia="nl-NL"/>
        </w:rPr>
      </w:pPr>
      <w:r w:rsidRPr="008B5FCE">
        <w:t xml:space="preserve">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w:t>
      </w:r>
      <w:r w:rsidR="006E33C4">
        <w:t xml:space="preserve">the </w:t>
      </w:r>
      <w:r w:rsidRPr="008B5FCE">
        <w:t xml:space="preserve">law enforcement functions gradually transferred to it by KFOR in 1999-2000. In this regard, he refers to the UNMIK Police Annual Report of 2000 describing the situation as follows: </w:t>
      </w:r>
    </w:p>
    <w:p w:rsidR="00573F11" w:rsidRDefault="00573F11" w:rsidP="00573F11">
      <w:pPr>
        <w:pStyle w:val="ListParagraph"/>
        <w:rPr>
          <w:lang w:eastAsia="nl-NL"/>
        </w:rPr>
      </w:pPr>
    </w:p>
    <w:p w:rsidR="00573F11" w:rsidRDefault="00573F11" w:rsidP="00573F11">
      <w:pPr>
        <w:pStyle w:val="Default"/>
        <w:tabs>
          <w:tab w:val="num" w:pos="450"/>
          <w:tab w:val="left" w:pos="720"/>
        </w:tabs>
        <w:ind w:left="720"/>
        <w:jc w:val="both"/>
        <w:rPr>
          <w:color w:val="auto"/>
        </w:rPr>
      </w:pPr>
      <w:r w:rsidRPr="00CF7B9A">
        <w:rPr>
          <w:color w:val="auto"/>
        </w:rPr>
        <w:lastRenderedPageBreak/>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573F11" w:rsidRDefault="00573F11" w:rsidP="00573F11">
      <w:pPr>
        <w:pStyle w:val="Default"/>
        <w:tabs>
          <w:tab w:val="num" w:pos="450"/>
          <w:tab w:val="left" w:pos="720"/>
        </w:tabs>
        <w:ind w:left="720"/>
        <w:jc w:val="both"/>
        <w:rPr>
          <w:color w:val="auto"/>
        </w:rPr>
      </w:pPr>
    </w:p>
    <w:p w:rsidR="00573F11" w:rsidRPr="008B5FCE" w:rsidRDefault="00573F11" w:rsidP="00573F11">
      <w:pPr>
        <w:pStyle w:val="Default"/>
        <w:tabs>
          <w:tab w:val="num" w:pos="450"/>
          <w:tab w:val="left" w:pos="720"/>
        </w:tabs>
        <w:ind w:left="720"/>
        <w:jc w:val="both"/>
        <w:rPr>
          <w:color w:val="auto"/>
        </w:rPr>
      </w:pPr>
      <w:r>
        <w:rPr>
          <w:color w:val="auto"/>
        </w:rPr>
        <w:t xml:space="preserve">All </w:t>
      </w:r>
      <w:r w:rsidRPr="00CF7B9A">
        <w:rPr>
          <w:color w:val="auto"/>
        </w:rPr>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573F11" w:rsidRDefault="00573F11" w:rsidP="00573F11">
      <w:pPr>
        <w:pStyle w:val="ListParagraph"/>
      </w:pPr>
    </w:p>
    <w:p w:rsidR="00573F11" w:rsidRDefault="00573F11" w:rsidP="00573F11">
      <w:pPr>
        <w:pStyle w:val="ListParagraph"/>
        <w:numPr>
          <w:ilvl w:val="0"/>
          <w:numId w:val="6"/>
        </w:numPr>
        <w:suppressAutoHyphens w:val="0"/>
        <w:jc w:val="both"/>
        <w:rPr>
          <w:lang w:eastAsia="nl-NL"/>
        </w:rPr>
      </w:pPr>
      <w:r w:rsidRPr="008B5FCE">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UNMIK international police officers working on cases of missing persons had to adjust to conducting investigations in a foreign territory and country, with limited support from the still developing Kosovo Police. </w:t>
      </w:r>
    </w:p>
    <w:p w:rsidR="00573F11" w:rsidRDefault="00573F11" w:rsidP="00573F11">
      <w:pPr>
        <w:pStyle w:val="ListParagraph"/>
        <w:suppressAutoHyphens w:val="0"/>
        <w:ind w:left="360"/>
        <w:jc w:val="both"/>
        <w:rPr>
          <w:lang w:eastAsia="nl-NL"/>
        </w:rPr>
      </w:pPr>
    </w:p>
    <w:p w:rsidR="00573F11" w:rsidRDefault="00573F11" w:rsidP="00573F11">
      <w:pPr>
        <w:pStyle w:val="ListParagraph"/>
        <w:numPr>
          <w:ilvl w:val="0"/>
          <w:numId w:val="6"/>
        </w:numPr>
        <w:suppressAutoHyphens w:val="0"/>
        <w:jc w:val="both"/>
        <w:rPr>
          <w:lang w:eastAsia="nl-NL"/>
        </w:rPr>
      </w:pPr>
      <w:r>
        <w:rPr>
          <w:lang w:eastAsia="nl-NL"/>
        </w:rPr>
        <w:t xml:space="preserve">He further states that, after the conflict, all local institutions in Kosovo, including law-enforcement institutions and those responsible for locating the missing, were non-functional and had to be established from scratch. In addition, 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which are not faced with the high number of cases of this nature associated with a post-conflict situation. </w:t>
      </w:r>
    </w:p>
    <w:p w:rsidR="00573F11" w:rsidRDefault="00573F11" w:rsidP="00573F11">
      <w:pPr>
        <w:pStyle w:val="ListParagraph"/>
        <w:rPr>
          <w:lang w:eastAsia="nl-NL"/>
        </w:rPr>
      </w:pPr>
    </w:p>
    <w:p w:rsidR="00573F11" w:rsidRPr="0075300E" w:rsidRDefault="00573F11" w:rsidP="00573F11">
      <w:pPr>
        <w:pStyle w:val="ListParagraph"/>
        <w:numPr>
          <w:ilvl w:val="0"/>
          <w:numId w:val="6"/>
        </w:numPr>
        <w:suppressAutoHyphens w:val="0"/>
        <w:jc w:val="both"/>
        <w:rPr>
          <w:lang w:eastAsia="nl-NL"/>
        </w:rPr>
      </w:pPr>
      <w:r w:rsidRPr="0075300E">
        <w:rPr>
          <w:lang w:eastAsia="nl-NL"/>
        </w:rPr>
        <w:t>The SRSG therefore argues that the constraints describe</w:t>
      </w:r>
      <w:r w:rsidR="0075300E" w:rsidRPr="0075300E">
        <w:rPr>
          <w:lang w:eastAsia="nl-NL"/>
        </w:rPr>
        <w:t>d</w:t>
      </w:r>
      <w:r w:rsidRPr="0075300E">
        <w:rPr>
          <w:lang w:eastAsia="nl-NL"/>
        </w:rPr>
        <w:t xml:space="preserve"> above inhibited the ability of UNMIK to conduct all investigations in a manner that “may be demonstrated, or at lea</w:t>
      </w:r>
      <w:r w:rsidR="00E23BC4" w:rsidRPr="0075300E">
        <w:rPr>
          <w:lang w:eastAsia="nl-NL"/>
        </w:rPr>
        <w:t>st expected, i</w:t>
      </w:r>
      <w:r w:rsidRPr="0075300E">
        <w:rPr>
          <w:lang w:eastAsia="nl-NL"/>
        </w:rPr>
        <w:t>n other States with more established institutions and without the surge in cases of this nature associated with a post-conflict situation”.</w:t>
      </w:r>
      <w:r w:rsidR="00E23BC4" w:rsidRPr="0075300E">
        <w:rPr>
          <w:lang w:eastAsia="nl-NL"/>
        </w:rPr>
        <w:t xml:space="preserve"> </w:t>
      </w:r>
      <w:r w:rsidR="00D9649E" w:rsidRPr="0075300E">
        <w:rPr>
          <w:lang w:eastAsia="nl-NL"/>
        </w:rPr>
        <w:t>T</w:t>
      </w:r>
      <w:r w:rsidR="00E23BC4" w:rsidRPr="0075300E">
        <w:rPr>
          <w:lang w:eastAsia="nl-NL"/>
        </w:rPr>
        <w:t>he SRSG states t</w:t>
      </w:r>
      <w:r w:rsidR="00D9649E" w:rsidRPr="0075300E">
        <w:rPr>
          <w:lang w:eastAsia="nl-NL"/>
        </w:rPr>
        <w:t>hat the work of the OMPF</w:t>
      </w:r>
      <w:r w:rsidR="00E23BC4" w:rsidRPr="0075300E">
        <w:rPr>
          <w:lang w:eastAsia="nl-NL"/>
        </w:rPr>
        <w:t xml:space="preserve"> contributed greatly to determining the whereabouts and fate of many of the missing persons from the Kosovo conflict; however, it was not possible to locate all those missing within the timeframe and the resources available at that time. </w:t>
      </w:r>
    </w:p>
    <w:p w:rsidR="00573F11" w:rsidRPr="0075300E" w:rsidRDefault="00573F11" w:rsidP="00573F11">
      <w:pPr>
        <w:pStyle w:val="ListParagraph"/>
        <w:rPr>
          <w:lang w:val="en-GB"/>
        </w:rPr>
      </w:pPr>
    </w:p>
    <w:p w:rsidR="003B21AD" w:rsidRPr="0075300E" w:rsidRDefault="00860E59" w:rsidP="0084726A">
      <w:pPr>
        <w:numPr>
          <w:ilvl w:val="0"/>
          <w:numId w:val="6"/>
        </w:numPr>
        <w:suppressAutoHyphens/>
        <w:autoSpaceDE w:val="0"/>
        <w:jc w:val="both"/>
        <w:rPr>
          <w:lang w:val="en-GB"/>
        </w:rPr>
      </w:pPr>
      <w:r w:rsidRPr="0075300E">
        <w:rPr>
          <w:lang w:val="en-GB"/>
        </w:rPr>
        <w:t>With</w:t>
      </w:r>
      <w:r w:rsidR="0075300E" w:rsidRPr="0075300E">
        <w:rPr>
          <w:lang w:val="en-GB"/>
        </w:rPr>
        <w:t xml:space="preserve"> respect to the investigation into</w:t>
      </w:r>
      <w:r w:rsidRPr="0075300E">
        <w:rPr>
          <w:lang w:val="en-GB"/>
        </w:rPr>
        <w:t xml:space="preserve"> the case of Mr Milan </w:t>
      </w:r>
      <w:proofErr w:type="spellStart"/>
      <w:r w:rsidRPr="0075300E">
        <w:rPr>
          <w:bCs/>
          <w:lang w:val="en-GB"/>
        </w:rPr>
        <w:t>Šljivić</w:t>
      </w:r>
      <w:proofErr w:type="spellEnd"/>
      <w:r w:rsidRPr="0075300E">
        <w:rPr>
          <w:bCs/>
          <w:lang w:val="en-GB"/>
        </w:rPr>
        <w:t xml:space="preserve"> and Mrs Olga </w:t>
      </w:r>
      <w:proofErr w:type="spellStart"/>
      <w:r w:rsidRPr="0075300E">
        <w:rPr>
          <w:bCs/>
          <w:lang w:val="en-GB"/>
        </w:rPr>
        <w:t>Šljivić</w:t>
      </w:r>
      <w:proofErr w:type="spellEnd"/>
      <w:r w:rsidRPr="0075300E">
        <w:rPr>
          <w:bCs/>
          <w:lang w:val="en-GB"/>
        </w:rPr>
        <w:t xml:space="preserve">, the SRSG states that, based on the investigative documents available, UNMIK opened missing </w:t>
      </w:r>
      <w:proofErr w:type="gramStart"/>
      <w:r w:rsidRPr="0075300E">
        <w:rPr>
          <w:bCs/>
          <w:lang w:val="en-GB"/>
        </w:rPr>
        <w:t>persons</w:t>
      </w:r>
      <w:proofErr w:type="gramEnd"/>
      <w:r w:rsidRPr="0075300E">
        <w:rPr>
          <w:bCs/>
          <w:lang w:val="en-GB"/>
        </w:rPr>
        <w:t xml:space="preserve"> files on </w:t>
      </w:r>
      <w:r w:rsidRPr="0075300E">
        <w:rPr>
          <w:lang w:val="en-GB"/>
        </w:rPr>
        <w:t xml:space="preserve">Mr Milan </w:t>
      </w:r>
      <w:proofErr w:type="spellStart"/>
      <w:r w:rsidRPr="0075300E">
        <w:rPr>
          <w:bCs/>
          <w:lang w:val="en-GB"/>
        </w:rPr>
        <w:t>Šljivić</w:t>
      </w:r>
      <w:proofErr w:type="spellEnd"/>
      <w:r w:rsidRPr="0075300E">
        <w:rPr>
          <w:bCs/>
          <w:lang w:val="en-GB"/>
        </w:rPr>
        <w:t xml:space="preserve"> and Mrs Olga </w:t>
      </w:r>
      <w:proofErr w:type="spellStart"/>
      <w:r w:rsidRPr="0075300E">
        <w:rPr>
          <w:bCs/>
          <w:lang w:val="en-GB"/>
        </w:rPr>
        <w:t>Šljivić</w:t>
      </w:r>
      <w:proofErr w:type="spellEnd"/>
      <w:r w:rsidRPr="0075300E">
        <w:rPr>
          <w:bCs/>
          <w:lang w:val="en-GB"/>
        </w:rPr>
        <w:t xml:space="preserve"> in 2003. </w:t>
      </w:r>
      <w:r w:rsidR="003B21AD" w:rsidRPr="0075300E">
        <w:rPr>
          <w:bCs/>
          <w:lang w:val="en-GB"/>
        </w:rPr>
        <w:t xml:space="preserve">In May 2007, after information was provided to UNMIK on the existence of unidentified gravesites around the </w:t>
      </w:r>
      <w:proofErr w:type="spellStart"/>
      <w:r w:rsidR="003B21AD" w:rsidRPr="0075300E">
        <w:rPr>
          <w:bCs/>
          <w:lang w:val="en-GB"/>
        </w:rPr>
        <w:t>Tusos</w:t>
      </w:r>
      <w:proofErr w:type="spellEnd"/>
      <w:r w:rsidR="003B21AD" w:rsidRPr="0075300E">
        <w:rPr>
          <w:bCs/>
          <w:lang w:val="en-GB"/>
        </w:rPr>
        <w:t xml:space="preserve"> cemetery, UNMIK OMPF and UNMIK Police exhumed several bodies from the cemetery, including those one year </w:t>
      </w:r>
      <w:r w:rsidR="0075300E" w:rsidRPr="0075300E">
        <w:rPr>
          <w:bCs/>
          <w:lang w:val="en-GB"/>
        </w:rPr>
        <w:t>later identified as those of</w:t>
      </w:r>
      <w:r w:rsidR="003B21AD" w:rsidRPr="0075300E">
        <w:rPr>
          <w:bCs/>
          <w:lang w:val="en-GB"/>
        </w:rPr>
        <w:t xml:space="preserve"> </w:t>
      </w:r>
      <w:r w:rsidR="003B21AD" w:rsidRPr="0075300E">
        <w:rPr>
          <w:lang w:val="en-GB"/>
        </w:rPr>
        <w:t xml:space="preserve">Mr Milan </w:t>
      </w:r>
      <w:proofErr w:type="spellStart"/>
      <w:r w:rsidR="003B21AD" w:rsidRPr="0075300E">
        <w:rPr>
          <w:bCs/>
          <w:lang w:val="en-GB"/>
        </w:rPr>
        <w:t>Šljivić</w:t>
      </w:r>
      <w:proofErr w:type="spellEnd"/>
      <w:r w:rsidR="003B21AD" w:rsidRPr="0075300E">
        <w:rPr>
          <w:bCs/>
          <w:lang w:val="en-GB"/>
        </w:rPr>
        <w:t xml:space="preserve"> and Mrs Olga </w:t>
      </w:r>
      <w:proofErr w:type="spellStart"/>
      <w:r w:rsidR="003B21AD" w:rsidRPr="0075300E">
        <w:rPr>
          <w:bCs/>
          <w:lang w:val="en-GB"/>
        </w:rPr>
        <w:t>Šljivić</w:t>
      </w:r>
      <w:proofErr w:type="spellEnd"/>
      <w:r w:rsidR="003B21AD" w:rsidRPr="0075300E">
        <w:rPr>
          <w:bCs/>
          <w:lang w:val="en-GB"/>
        </w:rPr>
        <w:t xml:space="preserve">. On 30 May 2008, their bodies were handed over to the family. </w:t>
      </w:r>
    </w:p>
    <w:p w:rsidR="003B21AD" w:rsidRPr="0075300E" w:rsidRDefault="003B21AD" w:rsidP="003B21AD">
      <w:pPr>
        <w:pStyle w:val="ListParagraph"/>
        <w:rPr>
          <w:bCs/>
          <w:lang w:val="en-GB"/>
        </w:rPr>
      </w:pPr>
    </w:p>
    <w:p w:rsidR="00860E59" w:rsidRPr="0075300E" w:rsidRDefault="003B21AD" w:rsidP="003B21AD">
      <w:pPr>
        <w:numPr>
          <w:ilvl w:val="0"/>
          <w:numId w:val="6"/>
        </w:numPr>
        <w:suppressAutoHyphens/>
        <w:autoSpaceDE w:val="0"/>
        <w:jc w:val="both"/>
        <w:rPr>
          <w:lang w:val="en-GB"/>
        </w:rPr>
      </w:pPr>
      <w:r w:rsidRPr="0075300E">
        <w:rPr>
          <w:bCs/>
          <w:lang w:val="en-GB"/>
        </w:rPr>
        <w:t xml:space="preserve">The SRSG argues that UNMIK fully discharged its procedural obligation under Article 2 of the ECHR to locate and identify the bodies of </w:t>
      </w:r>
      <w:r w:rsidRPr="0075300E">
        <w:rPr>
          <w:lang w:val="en-GB"/>
        </w:rPr>
        <w:t xml:space="preserve">Mr Milan </w:t>
      </w:r>
      <w:proofErr w:type="spellStart"/>
      <w:r w:rsidRPr="0075300E">
        <w:rPr>
          <w:bCs/>
          <w:lang w:val="en-GB"/>
        </w:rPr>
        <w:t>Šljivić</w:t>
      </w:r>
      <w:proofErr w:type="spellEnd"/>
      <w:r w:rsidRPr="0075300E">
        <w:rPr>
          <w:bCs/>
          <w:lang w:val="en-GB"/>
        </w:rPr>
        <w:t xml:space="preserve"> and Mrs Olga </w:t>
      </w:r>
      <w:proofErr w:type="spellStart"/>
      <w:r w:rsidRPr="0075300E">
        <w:rPr>
          <w:bCs/>
          <w:lang w:val="en-GB"/>
        </w:rPr>
        <w:t>Šljivić</w:t>
      </w:r>
      <w:proofErr w:type="spellEnd"/>
      <w:r w:rsidRPr="0075300E">
        <w:rPr>
          <w:bCs/>
          <w:lang w:val="en-GB"/>
        </w:rPr>
        <w:t xml:space="preserve">. </w:t>
      </w:r>
      <w:r w:rsidRPr="0075300E">
        <w:rPr>
          <w:lang w:val="en-GB"/>
        </w:rPr>
        <w:lastRenderedPageBreak/>
        <w:t xml:space="preserve">Indeed, UNMIK </w:t>
      </w:r>
      <w:r w:rsidRPr="0075300E">
        <w:rPr>
          <w:bCs/>
          <w:lang w:val="en-GB"/>
        </w:rPr>
        <w:t xml:space="preserve">acted promptly upon receiving information regarding the burial site, conducted an exhumation of the site and successfully </w:t>
      </w:r>
      <w:r w:rsidR="0075300E" w:rsidRPr="0075300E">
        <w:rPr>
          <w:bCs/>
          <w:lang w:val="en-GB"/>
        </w:rPr>
        <w:t xml:space="preserve">identified through DNA analysis, </w:t>
      </w:r>
      <w:r w:rsidRPr="0075300E">
        <w:rPr>
          <w:bCs/>
          <w:lang w:val="en-GB"/>
        </w:rPr>
        <w:t>as well as through comparison of ante-mor</w:t>
      </w:r>
      <w:r w:rsidR="00FA33ED" w:rsidRPr="0075300E">
        <w:rPr>
          <w:bCs/>
          <w:lang w:val="en-GB"/>
        </w:rPr>
        <w:t>tem and post-mortem information</w:t>
      </w:r>
      <w:r w:rsidR="0075300E" w:rsidRPr="0075300E">
        <w:rPr>
          <w:bCs/>
          <w:lang w:val="en-GB"/>
        </w:rPr>
        <w:t xml:space="preserve">, </w:t>
      </w:r>
      <w:r w:rsidRPr="0075300E">
        <w:rPr>
          <w:bCs/>
          <w:lang w:val="en-GB"/>
        </w:rPr>
        <w:t xml:space="preserve">the bodies of </w:t>
      </w:r>
      <w:r w:rsidRPr="0075300E">
        <w:rPr>
          <w:lang w:val="en-GB"/>
        </w:rPr>
        <w:t xml:space="preserve">Mr Milan </w:t>
      </w:r>
      <w:proofErr w:type="spellStart"/>
      <w:r w:rsidRPr="0075300E">
        <w:rPr>
          <w:bCs/>
          <w:lang w:val="en-GB"/>
        </w:rPr>
        <w:t>Šljivić</w:t>
      </w:r>
      <w:proofErr w:type="spellEnd"/>
      <w:r w:rsidRPr="0075300E">
        <w:rPr>
          <w:bCs/>
          <w:lang w:val="en-GB"/>
        </w:rPr>
        <w:t xml:space="preserve"> and Mrs Olga </w:t>
      </w:r>
      <w:proofErr w:type="spellStart"/>
      <w:r w:rsidRPr="0075300E">
        <w:rPr>
          <w:bCs/>
          <w:lang w:val="en-GB"/>
        </w:rPr>
        <w:t>Šljivić</w:t>
      </w:r>
      <w:proofErr w:type="spellEnd"/>
      <w:r w:rsidRPr="0075300E">
        <w:rPr>
          <w:bCs/>
          <w:lang w:val="en-GB"/>
        </w:rPr>
        <w:t xml:space="preserve">. </w:t>
      </w:r>
    </w:p>
    <w:p w:rsidR="003B21AD" w:rsidRPr="0075300E" w:rsidRDefault="003B21AD" w:rsidP="003B21AD">
      <w:pPr>
        <w:pStyle w:val="ListParagraph"/>
        <w:rPr>
          <w:lang w:val="en-GB"/>
        </w:rPr>
      </w:pPr>
    </w:p>
    <w:p w:rsidR="003B21AD" w:rsidRPr="0075300E" w:rsidRDefault="003B21AD" w:rsidP="00B27139">
      <w:pPr>
        <w:numPr>
          <w:ilvl w:val="0"/>
          <w:numId w:val="6"/>
        </w:numPr>
        <w:suppressAutoHyphens/>
        <w:autoSpaceDE w:val="0"/>
        <w:jc w:val="both"/>
        <w:rPr>
          <w:lang w:val="en-GB"/>
        </w:rPr>
      </w:pPr>
      <w:r w:rsidRPr="0075300E">
        <w:rPr>
          <w:lang w:val="en-GB"/>
        </w:rPr>
        <w:t xml:space="preserve">With respect to </w:t>
      </w:r>
      <w:r w:rsidR="00F719BF" w:rsidRPr="0075300E">
        <w:rPr>
          <w:lang w:val="en-GB"/>
        </w:rPr>
        <w:t xml:space="preserve">the investigation aimed at identifying the perpetrators and bringing them to justice, the SRSG states that “it has been very difficult, based on the information available, to determine the extent and effectiveness of the investigation”. </w:t>
      </w:r>
      <w:r w:rsidR="00057E13" w:rsidRPr="0075300E">
        <w:rPr>
          <w:lang w:val="en-GB"/>
        </w:rPr>
        <w:t xml:space="preserve">The SRSG states that, however, the WCIU Anti Mortem Investigation Report included in the investigative file </w:t>
      </w:r>
      <w:r w:rsidR="00B27139" w:rsidRPr="0075300E">
        <w:rPr>
          <w:lang w:val="en-GB"/>
        </w:rPr>
        <w:t xml:space="preserve">indicates that </w:t>
      </w:r>
      <w:r w:rsidR="00FA33ED" w:rsidRPr="0075300E">
        <w:rPr>
          <w:lang w:val="en-GB"/>
        </w:rPr>
        <w:t xml:space="preserve">the UNMIK Police did open </w:t>
      </w:r>
      <w:r w:rsidR="00B27139" w:rsidRPr="0075300E">
        <w:rPr>
          <w:lang w:val="en-GB"/>
        </w:rPr>
        <w:t xml:space="preserve">a criminal investigation </w:t>
      </w:r>
      <w:r w:rsidR="00FA33ED" w:rsidRPr="0075300E">
        <w:rPr>
          <w:lang w:val="en-GB"/>
        </w:rPr>
        <w:t>on the matter</w:t>
      </w:r>
      <w:r w:rsidR="00B27139" w:rsidRPr="0075300E">
        <w:rPr>
          <w:lang w:val="en-GB"/>
        </w:rPr>
        <w:t xml:space="preserve">; also, the MPU opened missing </w:t>
      </w:r>
      <w:proofErr w:type="gramStart"/>
      <w:r w:rsidR="00B27139" w:rsidRPr="0075300E">
        <w:rPr>
          <w:lang w:val="en-GB"/>
        </w:rPr>
        <w:t>persons</w:t>
      </w:r>
      <w:proofErr w:type="gramEnd"/>
      <w:r w:rsidR="00B27139" w:rsidRPr="0075300E">
        <w:rPr>
          <w:lang w:val="en-GB"/>
        </w:rPr>
        <w:t xml:space="preserve"> files on Mr Milan </w:t>
      </w:r>
      <w:proofErr w:type="spellStart"/>
      <w:r w:rsidR="00B27139" w:rsidRPr="0075300E">
        <w:rPr>
          <w:bCs/>
          <w:lang w:val="en-GB"/>
        </w:rPr>
        <w:t>Šljivić</w:t>
      </w:r>
      <w:proofErr w:type="spellEnd"/>
      <w:r w:rsidR="00B27139" w:rsidRPr="0075300E">
        <w:rPr>
          <w:bCs/>
          <w:lang w:val="en-GB"/>
        </w:rPr>
        <w:t xml:space="preserve"> and Mrs Olga </w:t>
      </w:r>
      <w:proofErr w:type="spellStart"/>
      <w:r w:rsidR="00B27139" w:rsidRPr="0075300E">
        <w:rPr>
          <w:bCs/>
          <w:lang w:val="en-GB"/>
        </w:rPr>
        <w:t>Šljivić</w:t>
      </w:r>
      <w:proofErr w:type="spellEnd"/>
      <w:r w:rsidR="00B27139" w:rsidRPr="0075300E">
        <w:rPr>
          <w:bCs/>
          <w:lang w:val="en-GB"/>
        </w:rPr>
        <w:t xml:space="preserve"> </w:t>
      </w:r>
      <w:r w:rsidR="00B27139" w:rsidRPr="0075300E">
        <w:rPr>
          <w:lang w:val="en-GB"/>
        </w:rPr>
        <w:t xml:space="preserve">in February 2003. </w:t>
      </w:r>
    </w:p>
    <w:p w:rsidR="00EF4A58" w:rsidRPr="0075300E" w:rsidRDefault="00EF4A58" w:rsidP="00EF4A58">
      <w:pPr>
        <w:pStyle w:val="ListParagraph"/>
        <w:rPr>
          <w:lang w:val="en-GB"/>
        </w:rPr>
      </w:pPr>
    </w:p>
    <w:p w:rsidR="00D929F9" w:rsidRPr="0075300E" w:rsidRDefault="00D929F9" w:rsidP="00D929F9">
      <w:pPr>
        <w:numPr>
          <w:ilvl w:val="0"/>
          <w:numId w:val="6"/>
        </w:numPr>
        <w:suppressAutoHyphens/>
        <w:autoSpaceDE w:val="0"/>
        <w:jc w:val="both"/>
        <w:rPr>
          <w:lang w:val="en-GB"/>
        </w:rPr>
      </w:pPr>
      <w:r w:rsidRPr="0075300E">
        <w:rPr>
          <w:lang w:val="en-GB"/>
        </w:rPr>
        <w:t xml:space="preserve">The SRSG also </w:t>
      </w:r>
      <w:r w:rsidR="00EF4A58" w:rsidRPr="0075300E">
        <w:rPr>
          <w:lang w:val="en-GB"/>
        </w:rPr>
        <w:t xml:space="preserve">states that documents in the </w:t>
      </w:r>
      <w:r w:rsidR="00D9649E" w:rsidRPr="0075300E">
        <w:rPr>
          <w:lang w:val="en-GB"/>
        </w:rPr>
        <w:t xml:space="preserve">investigative </w:t>
      </w:r>
      <w:r w:rsidR="00EF4A58" w:rsidRPr="0075300E">
        <w:rPr>
          <w:lang w:val="en-GB"/>
        </w:rPr>
        <w:t xml:space="preserve">file make reference to a statement about the killing of Mr Milan </w:t>
      </w:r>
      <w:proofErr w:type="spellStart"/>
      <w:r w:rsidR="00EF4A58" w:rsidRPr="0075300E">
        <w:rPr>
          <w:bCs/>
          <w:lang w:val="en-GB"/>
        </w:rPr>
        <w:t>Šljivić</w:t>
      </w:r>
      <w:proofErr w:type="spellEnd"/>
      <w:r w:rsidR="00EF4A58" w:rsidRPr="0075300E">
        <w:rPr>
          <w:bCs/>
          <w:lang w:val="en-GB"/>
        </w:rPr>
        <w:t xml:space="preserve"> and Mrs Olga </w:t>
      </w:r>
      <w:proofErr w:type="spellStart"/>
      <w:r w:rsidR="00EF4A58" w:rsidRPr="0075300E">
        <w:rPr>
          <w:bCs/>
          <w:lang w:val="en-GB"/>
        </w:rPr>
        <w:t>Šljivić</w:t>
      </w:r>
      <w:proofErr w:type="spellEnd"/>
      <w:r w:rsidR="00FA33ED" w:rsidRPr="0075300E">
        <w:rPr>
          <w:bCs/>
          <w:lang w:val="en-GB"/>
        </w:rPr>
        <w:t xml:space="preserve"> as</w:t>
      </w:r>
      <w:r w:rsidRPr="0075300E">
        <w:rPr>
          <w:bCs/>
          <w:lang w:val="en-GB"/>
        </w:rPr>
        <w:t xml:space="preserve"> provided by a priest, whose name</w:t>
      </w:r>
      <w:r w:rsidR="00C367E8" w:rsidRPr="0075300E">
        <w:rPr>
          <w:bCs/>
          <w:lang w:val="en-GB"/>
        </w:rPr>
        <w:t>, “</w:t>
      </w:r>
      <w:proofErr w:type="spellStart"/>
      <w:r w:rsidR="00C367E8" w:rsidRPr="0075300E">
        <w:rPr>
          <w:bCs/>
          <w:lang w:val="en-GB"/>
        </w:rPr>
        <w:t>I.</w:t>
      </w:r>
      <w:r w:rsidRPr="0075300E">
        <w:rPr>
          <w:bCs/>
          <w:lang w:val="en-GB"/>
        </w:rPr>
        <w:t>Death</w:t>
      </w:r>
      <w:proofErr w:type="spellEnd"/>
      <w:r w:rsidRPr="0075300E">
        <w:rPr>
          <w:bCs/>
          <w:lang w:val="en-GB"/>
        </w:rPr>
        <w:t>”, was probably misspelled</w:t>
      </w:r>
      <w:r w:rsidR="00D9649E" w:rsidRPr="0075300E">
        <w:rPr>
          <w:bCs/>
          <w:lang w:val="en-GB"/>
        </w:rPr>
        <w:t xml:space="preserve"> in the investigative documents</w:t>
      </w:r>
      <w:r w:rsidRPr="0075300E">
        <w:rPr>
          <w:bCs/>
          <w:lang w:val="en-GB"/>
        </w:rPr>
        <w:t xml:space="preserve">. According to the statement of the aforementioned priest, </w:t>
      </w:r>
      <w:r w:rsidRPr="0075300E">
        <w:rPr>
          <w:lang w:val="en-GB"/>
        </w:rPr>
        <w:t xml:space="preserve">Mr Milan </w:t>
      </w:r>
      <w:proofErr w:type="spellStart"/>
      <w:r w:rsidRPr="0075300E">
        <w:rPr>
          <w:bCs/>
          <w:lang w:val="en-GB"/>
        </w:rPr>
        <w:t>Šljivić</w:t>
      </w:r>
      <w:proofErr w:type="spellEnd"/>
      <w:r w:rsidRPr="0075300E">
        <w:rPr>
          <w:bCs/>
          <w:lang w:val="en-GB"/>
        </w:rPr>
        <w:t xml:space="preserve"> and Mrs Olga </w:t>
      </w:r>
      <w:proofErr w:type="spellStart"/>
      <w:r w:rsidRPr="0075300E">
        <w:rPr>
          <w:bCs/>
          <w:lang w:val="en-GB"/>
        </w:rPr>
        <w:t>Šljivić</w:t>
      </w:r>
      <w:proofErr w:type="spellEnd"/>
      <w:r w:rsidRPr="0075300E">
        <w:rPr>
          <w:bCs/>
          <w:lang w:val="en-GB"/>
        </w:rPr>
        <w:t xml:space="preserve"> were killed with “7 shots” and “16 knife stabs”; however, this information was not corroborated by the post-mortem examination conducted by the UNMIK OMPF in 2</w:t>
      </w:r>
      <w:r w:rsidR="0075300E" w:rsidRPr="0075300E">
        <w:rPr>
          <w:bCs/>
          <w:lang w:val="en-GB"/>
        </w:rPr>
        <w:t xml:space="preserve">007 and </w:t>
      </w:r>
      <w:r w:rsidRPr="0075300E">
        <w:rPr>
          <w:bCs/>
          <w:lang w:val="en-GB"/>
        </w:rPr>
        <w:t xml:space="preserve">2008. </w:t>
      </w:r>
    </w:p>
    <w:p w:rsidR="00D929F9" w:rsidRPr="0075300E" w:rsidRDefault="00D929F9" w:rsidP="00D929F9">
      <w:pPr>
        <w:pStyle w:val="ListParagraph"/>
        <w:rPr>
          <w:lang w:val="en-GB"/>
        </w:rPr>
      </w:pPr>
    </w:p>
    <w:p w:rsidR="00EF4A58" w:rsidRPr="0075300E" w:rsidRDefault="00D929F9" w:rsidP="00EF4A58">
      <w:pPr>
        <w:numPr>
          <w:ilvl w:val="0"/>
          <w:numId w:val="6"/>
        </w:numPr>
        <w:suppressAutoHyphens/>
        <w:autoSpaceDE w:val="0"/>
        <w:jc w:val="both"/>
        <w:rPr>
          <w:lang w:val="en-GB"/>
        </w:rPr>
      </w:pPr>
      <w:r w:rsidRPr="0075300E">
        <w:rPr>
          <w:lang w:val="en-GB"/>
        </w:rPr>
        <w:t xml:space="preserve">The SRSG further states that, according to the investigative file, UNMIK Police took some investigative actions in 2004 and 2005. UNMIK investigators attempted to contact Mr Milan </w:t>
      </w:r>
      <w:proofErr w:type="spellStart"/>
      <w:r w:rsidRPr="0075300E">
        <w:rPr>
          <w:bCs/>
          <w:lang w:val="en-GB"/>
        </w:rPr>
        <w:t>Šljivić</w:t>
      </w:r>
      <w:proofErr w:type="spellEnd"/>
      <w:r w:rsidRPr="0075300E">
        <w:rPr>
          <w:bCs/>
          <w:lang w:val="en-GB"/>
        </w:rPr>
        <w:t xml:space="preserve"> and Mrs Olga </w:t>
      </w:r>
      <w:proofErr w:type="spellStart"/>
      <w:r w:rsidRPr="0075300E">
        <w:rPr>
          <w:bCs/>
          <w:lang w:val="en-GB"/>
        </w:rPr>
        <w:t>Šljivić’s</w:t>
      </w:r>
      <w:proofErr w:type="spellEnd"/>
      <w:r w:rsidRPr="0075300E">
        <w:rPr>
          <w:bCs/>
          <w:lang w:val="en-GB"/>
        </w:rPr>
        <w:t xml:space="preserve"> daughter by telephone, although no response was ever received. They </w:t>
      </w:r>
      <w:r w:rsidR="00D9649E" w:rsidRPr="0075300E">
        <w:rPr>
          <w:bCs/>
          <w:lang w:val="en-GB"/>
        </w:rPr>
        <w:t xml:space="preserve">also </w:t>
      </w:r>
      <w:r w:rsidRPr="0075300E">
        <w:rPr>
          <w:bCs/>
          <w:lang w:val="en-GB"/>
        </w:rPr>
        <w:t>took note that there was no information about the missing per</w:t>
      </w:r>
      <w:r w:rsidR="00D9649E" w:rsidRPr="0075300E">
        <w:rPr>
          <w:bCs/>
          <w:lang w:val="en-GB"/>
        </w:rPr>
        <w:t>sons in the available databases and, as</w:t>
      </w:r>
      <w:r w:rsidRPr="0075300E">
        <w:rPr>
          <w:bCs/>
          <w:lang w:val="en-GB"/>
        </w:rPr>
        <w:t xml:space="preserve"> there were no suspects and no witnesses</w:t>
      </w:r>
      <w:r w:rsidR="00D9649E" w:rsidRPr="0075300E">
        <w:rPr>
          <w:bCs/>
          <w:lang w:val="en-GB"/>
        </w:rPr>
        <w:t xml:space="preserve">, </w:t>
      </w:r>
      <w:r w:rsidRPr="0075300E">
        <w:rPr>
          <w:bCs/>
          <w:lang w:val="en-GB"/>
        </w:rPr>
        <w:t xml:space="preserve">the case was left pending “until new information came to light that may have been able to further advance the investigation”. </w:t>
      </w:r>
    </w:p>
    <w:p w:rsidR="004160A9" w:rsidRPr="0075300E" w:rsidRDefault="004160A9" w:rsidP="004160A9">
      <w:pPr>
        <w:pStyle w:val="ListParagraph"/>
        <w:rPr>
          <w:lang w:val="en-GB"/>
        </w:rPr>
      </w:pPr>
    </w:p>
    <w:p w:rsidR="004160A9" w:rsidRPr="0075300E" w:rsidRDefault="004160A9" w:rsidP="00EF4A58">
      <w:pPr>
        <w:numPr>
          <w:ilvl w:val="0"/>
          <w:numId w:val="6"/>
        </w:numPr>
        <w:suppressAutoHyphens/>
        <w:autoSpaceDE w:val="0"/>
        <w:jc w:val="both"/>
        <w:rPr>
          <w:lang w:val="en-GB"/>
        </w:rPr>
      </w:pPr>
      <w:r w:rsidRPr="0075300E">
        <w:rPr>
          <w:lang w:val="en-GB"/>
        </w:rPr>
        <w:t>While reserving UNMIK’s right to make further comments on the matter, as there is the possibility that more information exists, the SRSG states that, “based on the paucity of information that was made available it is not able to be asserted with the requisite amount of certainty whether the investigation aimed at bringing</w:t>
      </w:r>
      <w:r w:rsidR="0075300E" w:rsidRPr="0075300E">
        <w:rPr>
          <w:lang w:val="en-GB"/>
        </w:rPr>
        <w:t xml:space="preserve"> the</w:t>
      </w:r>
      <w:r w:rsidRPr="0075300E">
        <w:rPr>
          <w:lang w:val="en-GB"/>
        </w:rPr>
        <w:t xml:space="preserve"> perpetrators of the killings to justice could be considered effective in the sense of Article 2, ECHR”. </w:t>
      </w:r>
    </w:p>
    <w:p w:rsidR="004160A9" w:rsidRPr="004160A9" w:rsidRDefault="004160A9" w:rsidP="004160A9">
      <w:pPr>
        <w:tabs>
          <w:tab w:val="left" w:pos="360"/>
        </w:tabs>
        <w:suppressAutoHyphens/>
        <w:autoSpaceDE w:val="0"/>
        <w:ind w:left="360"/>
        <w:jc w:val="both"/>
        <w:rPr>
          <w:highlight w:val="yellow"/>
          <w:lang w:val="en-GB"/>
        </w:rPr>
      </w:pPr>
    </w:p>
    <w:p w:rsidR="00060C31" w:rsidRDefault="00D939AE" w:rsidP="009813B4">
      <w:pPr>
        <w:pStyle w:val="ListParagraph"/>
        <w:numPr>
          <w:ilvl w:val="1"/>
          <w:numId w:val="2"/>
        </w:numPr>
        <w:autoSpaceDE w:val="0"/>
        <w:contextualSpacing/>
        <w:jc w:val="both"/>
        <w:rPr>
          <w:b/>
          <w:lang w:val="en-GB"/>
        </w:rPr>
      </w:pPr>
      <w:r>
        <w:rPr>
          <w:b/>
          <w:lang w:val="en-GB"/>
        </w:rPr>
        <w:t>The Panel’s a</w:t>
      </w:r>
      <w:r w:rsidR="00060C31" w:rsidRPr="00D22581">
        <w:rPr>
          <w:b/>
          <w:lang w:val="en-GB"/>
        </w:rPr>
        <w:t>ssessment</w:t>
      </w:r>
    </w:p>
    <w:p w:rsidR="003467C8" w:rsidRDefault="003467C8" w:rsidP="003467C8">
      <w:pPr>
        <w:pStyle w:val="ListParagraph"/>
        <w:autoSpaceDE w:val="0"/>
        <w:ind w:left="360"/>
        <w:contextualSpacing/>
        <w:jc w:val="both"/>
        <w:rPr>
          <w:b/>
          <w:lang w:val="en-GB"/>
        </w:rPr>
      </w:pPr>
    </w:p>
    <w:p w:rsidR="003467C8" w:rsidRPr="00A86AD2" w:rsidRDefault="00A86AD2" w:rsidP="00A86AD2">
      <w:pPr>
        <w:pStyle w:val="ListParagraph"/>
        <w:autoSpaceDE w:val="0"/>
        <w:ind w:left="0"/>
        <w:contextualSpacing/>
        <w:jc w:val="both"/>
        <w:rPr>
          <w:i/>
          <w:lang w:val="en-GB"/>
        </w:rPr>
      </w:pPr>
      <w:r w:rsidRPr="00CC37A0">
        <w:rPr>
          <w:i/>
          <w:lang w:val="en-GB"/>
        </w:rPr>
        <w:t>Submission of relevant files</w:t>
      </w:r>
      <w:r w:rsidRPr="00A86AD2">
        <w:rPr>
          <w:i/>
          <w:lang w:val="en-GB"/>
        </w:rPr>
        <w:t xml:space="preserve"> </w:t>
      </w:r>
    </w:p>
    <w:p w:rsidR="00555144" w:rsidRPr="00CE12C1" w:rsidRDefault="00555144" w:rsidP="00555144">
      <w:pPr>
        <w:rPr>
          <w:bCs/>
          <w:lang w:val="en-GB"/>
        </w:rPr>
      </w:pPr>
    </w:p>
    <w:p w:rsidR="00B06450" w:rsidRPr="0075300E" w:rsidRDefault="00ED2DB4" w:rsidP="00B06450">
      <w:pPr>
        <w:numPr>
          <w:ilvl w:val="0"/>
          <w:numId w:val="6"/>
        </w:numPr>
        <w:suppressAutoHyphens/>
        <w:autoSpaceDE w:val="0"/>
        <w:jc w:val="both"/>
      </w:pPr>
      <w:r w:rsidRPr="0075300E">
        <w:t xml:space="preserve">The SRSG observes that all available files regarding the investigation have been presented to the Panel.  </w:t>
      </w:r>
      <w:r w:rsidR="0075300E" w:rsidRPr="0075300E">
        <w:t>However, the SRSG notes</w:t>
      </w:r>
      <w:r w:rsidR="00F73AF4" w:rsidRPr="0075300E">
        <w:t xml:space="preserve"> that there is a possibility that more documents related to this case may exist (see §</w:t>
      </w:r>
      <w:r w:rsidR="00FA33ED" w:rsidRPr="0075300E">
        <w:t xml:space="preserve"> 63</w:t>
      </w:r>
      <w:r w:rsidR="00F73AF4" w:rsidRPr="0075300E">
        <w:t xml:space="preserve"> above).</w:t>
      </w:r>
      <w:r w:rsidR="00B06450" w:rsidRPr="0075300E">
        <w:t xml:space="preserve"> On 22 April 2014, UNMIK confirmed to the Panel that no more files have been located, thus the disclosure may be considered complete (see § </w:t>
      </w:r>
      <w:r w:rsidR="00FA33ED" w:rsidRPr="0075300E">
        <w:t>9</w:t>
      </w:r>
      <w:r w:rsidR="00B06450" w:rsidRPr="0075300E">
        <w:t xml:space="preserve"> above).</w:t>
      </w:r>
    </w:p>
    <w:p w:rsidR="00B06450" w:rsidRDefault="00B06450" w:rsidP="00B06450">
      <w:pPr>
        <w:suppressAutoHyphens/>
        <w:autoSpaceDE w:val="0"/>
        <w:ind w:left="360"/>
        <w:jc w:val="both"/>
      </w:pPr>
    </w:p>
    <w:p w:rsidR="0075300E" w:rsidRDefault="00B06450" w:rsidP="0075300E">
      <w:pPr>
        <w:numPr>
          <w:ilvl w:val="0"/>
          <w:numId w:val="6"/>
        </w:numPr>
        <w:suppressAutoHyphens/>
        <w:autoSpaceDE w:val="0"/>
        <w:jc w:val="both"/>
      </w:pPr>
      <w:r>
        <w:t xml:space="preserve">The Panel notes that Section 15 of UNMIK Regulation No. 2006/12 states that the Panel may request the submission from UNMIK of any documents and that the SRSG shall cooperate with the Panel and </w:t>
      </w:r>
      <w:proofErr w:type="gramStart"/>
      <w:r>
        <w:t>provide</w:t>
      </w:r>
      <w:proofErr w:type="gramEnd"/>
      <w:r>
        <w:t xml:space="preserve"> the necessary assistance including, in particular, in the release of documents and information relevant to the complaint. The Panel in this regard refers to the case-law of the European Court of Human Rights that inferences shall be </w:t>
      </w:r>
      <w:r>
        <w:lastRenderedPageBreak/>
        <w:t xml:space="preserve">drawn from the conduct of the respondent party during the proceedings, including from its failure “to submit information in their hands without a satisfactory explanation” (see ECtHR, </w:t>
      </w:r>
      <w:proofErr w:type="spellStart"/>
      <w:r w:rsidRPr="00B06450">
        <w:rPr>
          <w:i/>
        </w:rPr>
        <w:t>Çelikbilek</w:t>
      </w:r>
      <w:proofErr w:type="spellEnd"/>
      <w:r w:rsidRPr="00B06450">
        <w:rPr>
          <w:i/>
        </w:rPr>
        <w:t xml:space="preserve"> v. Turkey</w:t>
      </w:r>
      <w:r>
        <w:t xml:space="preserve">, no. 27693/95, judgment of 31 May 2005, § 56). </w:t>
      </w:r>
      <w:bookmarkStart w:id="9" w:name="_Ref395186594"/>
    </w:p>
    <w:p w:rsidR="0075300E" w:rsidRDefault="0075300E" w:rsidP="0075300E">
      <w:pPr>
        <w:pStyle w:val="ListParagraph"/>
        <w:rPr>
          <w:lang w:val="en-GB"/>
        </w:rPr>
      </w:pPr>
    </w:p>
    <w:p w:rsidR="0075300E" w:rsidRDefault="0075300E" w:rsidP="0075300E">
      <w:pPr>
        <w:numPr>
          <w:ilvl w:val="0"/>
          <w:numId w:val="6"/>
        </w:numPr>
        <w:suppressAutoHyphens/>
        <w:autoSpaceDE w:val="0"/>
        <w:jc w:val="both"/>
      </w:pPr>
      <w:r w:rsidRPr="0075300E">
        <w:rPr>
          <w:lang w:val="en-GB"/>
        </w:rPr>
        <w:t xml:space="preserve">The Panel also notes that the proper maintenance of investigative files concerning crimes such as </w:t>
      </w:r>
      <w:r w:rsidRPr="0075300E">
        <w:t>killings</w:t>
      </w:r>
      <w:r w:rsidRPr="0075300E">
        <w:rPr>
          <w:lang w:val="en-GB"/>
        </w:rPr>
        <w:t xml:space="preserve"> and disappearances, from the opening of the investigations until their completion, including the proper record of all handovers, which may have taken place, is crucial to the </w:t>
      </w:r>
      <w:r w:rsidRPr="0075300E">
        <w:t>continuation</w:t>
      </w:r>
      <w:r w:rsidRPr="0075300E">
        <w:rPr>
          <w:lang w:val="en-GB"/>
        </w:rPr>
        <w:t xml:space="preserve"> of such investigations and failure to do so could thus raise </w:t>
      </w:r>
      <w:r w:rsidRPr="0075300E">
        <w:rPr>
          <w:i/>
          <w:lang w:val="en-GB"/>
        </w:rPr>
        <w:t>per se</w:t>
      </w:r>
      <w:r w:rsidRPr="0075300E">
        <w:rPr>
          <w:lang w:val="en-GB"/>
        </w:rPr>
        <w:t xml:space="preserve"> issues under Article 2. The Panel has no reason to doubt that UNMIK undertook all efforts in order to obtain the relevant investigative files. However, the Panel notes that UNMIK has not provided any explanation as to why the documentation may be incomplete, nor with respect to which parts.</w:t>
      </w:r>
      <w:bookmarkEnd w:id="9"/>
    </w:p>
    <w:p w:rsidR="0075300E" w:rsidRDefault="0075300E" w:rsidP="0075300E">
      <w:pPr>
        <w:pStyle w:val="ListParagraph"/>
        <w:rPr>
          <w:lang w:val="en-GB"/>
        </w:rPr>
      </w:pPr>
    </w:p>
    <w:p w:rsidR="0075300E" w:rsidRPr="0075300E" w:rsidRDefault="0075300E" w:rsidP="0075300E">
      <w:pPr>
        <w:numPr>
          <w:ilvl w:val="0"/>
          <w:numId w:val="6"/>
        </w:numPr>
        <w:suppressAutoHyphens/>
        <w:autoSpaceDE w:val="0"/>
        <w:jc w:val="both"/>
      </w:pPr>
      <w:r w:rsidRPr="0075300E">
        <w:rPr>
          <w:lang w:val="en-GB"/>
        </w:rPr>
        <w:t xml:space="preserve">The Panel itself is not in the position to verify the completeness of the investigative files received. The Panel will therefore assess the merits of the complaint on the basis of documents made available (in this sense, see ECtHR, </w:t>
      </w:r>
      <w:r w:rsidRPr="0075300E">
        <w:rPr>
          <w:i/>
          <w:lang w:val="en-GB"/>
        </w:rPr>
        <w:t>Tsechoyev v. Russia</w:t>
      </w:r>
      <w:r w:rsidRPr="0075300E">
        <w:rPr>
          <w:lang w:val="en-GB"/>
        </w:rPr>
        <w:t xml:space="preserve">, no. 39358/05, judgment of 15 March 2011, § 146).  </w:t>
      </w:r>
    </w:p>
    <w:p w:rsidR="001A6816" w:rsidRPr="00B06450" w:rsidRDefault="001A6816" w:rsidP="00B06450">
      <w:pPr>
        <w:suppressAutoHyphens/>
        <w:autoSpaceDE w:val="0"/>
        <w:ind w:left="360"/>
        <w:jc w:val="both"/>
      </w:pPr>
    </w:p>
    <w:p w:rsidR="001A6816" w:rsidRPr="000B5FA8" w:rsidRDefault="001A6816" w:rsidP="000B5FA8">
      <w:pPr>
        <w:pStyle w:val="ListParagraph"/>
        <w:numPr>
          <w:ilvl w:val="0"/>
          <w:numId w:val="25"/>
        </w:numPr>
        <w:contextualSpacing/>
        <w:jc w:val="both"/>
        <w:rPr>
          <w:i/>
          <w:lang w:val="en-GB"/>
        </w:rPr>
      </w:pPr>
      <w:r w:rsidRPr="000B5FA8">
        <w:rPr>
          <w:i/>
          <w:lang w:val="en-GB"/>
        </w:rPr>
        <w:t>General principles concerning the obligation to conduct an effective investigation under Article 2</w:t>
      </w:r>
    </w:p>
    <w:p w:rsidR="001A6816" w:rsidRPr="00D22581" w:rsidRDefault="001A6816" w:rsidP="001A6816">
      <w:pPr>
        <w:pStyle w:val="ListParagraph"/>
        <w:rPr>
          <w:color w:val="FF0000"/>
          <w:lang w:val="en-GB"/>
        </w:rPr>
      </w:pPr>
    </w:p>
    <w:p w:rsidR="00B06450" w:rsidRPr="0075300E" w:rsidRDefault="00B06450" w:rsidP="00B06450">
      <w:pPr>
        <w:numPr>
          <w:ilvl w:val="0"/>
          <w:numId w:val="6"/>
        </w:numPr>
        <w:suppressAutoHyphens/>
        <w:autoSpaceDE w:val="0"/>
        <w:jc w:val="both"/>
        <w:rPr>
          <w:lang w:val="en-GB"/>
        </w:rPr>
      </w:pPr>
      <w:bookmarkStart w:id="10" w:name="_Ref347993393"/>
      <w:bookmarkStart w:id="11" w:name="_Ref348512105"/>
      <w:r w:rsidRPr="0075300E">
        <w:rPr>
          <w:lang w:val="en-GB"/>
        </w:rPr>
        <w:t>First, the Panel considers that the SRSG comme</w:t>
      </w:r>
      <w:r w:rsidR="0075300E" w:rsidRPr="0075300E">
        <w:rPr>
          <w:lang w:val="en-GB"/>
        </w:rPr>
        <w:t xml:space="preserve">nt </w:t>
      </w:r>
      <w:r w:rsidR="00FA33ED" w:rsidRPr="0075300E">
        <w:rPr>
          <w:lang w:val="en-GB"/>
        </w:rPr>
        <w:t xml:space="preserve">that, “due to the </w:t>
      </w:r>
      <w:r w:rsidRPr="0075300E">
        <w:rPr>
          <w:lang w:val="en-GB"/>
        </w:rPr>
        <w:t>paucity of information that was made available”</w:t>
      </w:r>
      <w:r w:rsidR="0075300E" w:rsidRPr="0075300E">
        <w:rPr>
          <w:lang w:val="en-GB"/>
        </w:rPr>
        <w:t xml:space="preserve"> it</w:t>
      </w:r>
      <w:r w:rsidRPr="0075300E">
        <w:rPr>
          <w:lang w:val="en-GB"/>
        </w:rPr>
        <w:t xml:space="preserve"> is not possible to ascertain whether an investigation was conducted in accordance with Article 2 of the </w:t>
      </w:r>
      <w:proofErr w:type="gramStart"/>
      <w:r w:rsidRPr="0075300E">
        <w:rPr>
          <w:lang w:val="en-GB"/>
        </w:rPr>
        <w:t>ECHR,</w:t>
      </w:r>
      <w:proofErr w:type="gramEnd"/>
      <w:r w:rsidRPr="0075300E">
        <w:rPr>
          <w:lang w:val="en-GB"/>
        </w:rPr>
        <w:t xml:space="preserve"> raises issues of the burden of proof. In this regard, the Panel refers to the approach of the </w:t>
      </w:r>
      <w:r w:rsidRPr="0075300E">
        <w:rPr>
          <w:color w:val="000000"/>
        </w:rPr>
        <w:t>European Court on Human Rights as well as of the United Nations Human Rights Committee (HRC) on the matter</w:t>
      </w:r>
      <w:r w:rsidRPr="0075300E">
        <w:rPr>
          <w:lang w:val="en-GB"/>
        </w:rPr>
        <w:t>. The general rule is that it is for the party who asserts a proposition of fact to prove it, but that this is not a rigid rule.</w:t>
      </w:r>
      <w:bookmarkEnd w:id="10"/>
    </w:p>
    <w:p w:rsidR="00B06450" w:rsidRPr="0075300E" w:rsidRDefault="00B06450" w:rsidP="00B06450">
      <w:pPr>
        <w:tabs>
          <w:tab w:val="left" w:pos="360"/>
        </w:tabs>
        <w:suppressAutoHyphens/>
        <w:autoSpaceDE w:val="0"/>
        <w:ind w:left="360" w:hanging="360"/>
        <w:jc w:val="both"/>
        <w:rPr>
          <w:lang w:val="en-GB"/>
        </w:rPr>
      </w:pPr>
    </w:p>
    <w:p w:rsidR="00B06450" w:rsidRPr="0075300E" w:rsidRDefault="00B06450" w:rsidP="00B06450">
      <w:pPr>
        <w:numPr>
          <w:ilvl w:val="0"/>
          <w:numId w:val="6"/>
        </w:numPr>
        <w:tabs>
          <w:tab w:val="left" w:pos="360"/>
        </w:tabs>
        <w:suppressAutoHyphens/>
        <w:autoSpaceDE w:val="0"/>
        <w:jc w:val="both"/>
        <w:rPr>
          <w:b/>
          <w:lang w:val="en-GB"/>
        </w:rPr>
      </w:pPr>
      <w:bookmarkStart w:id="12" w:name="_Ref342296805"/>
      <w:r w:rsidRPr="0075300E">
        <w:rPr>
          <w:lang w:val="en-GB"/>
        </w:rPr>
        <w:t xml:space="preserve">Following this general rule, at the admissibility stage an applicant must present facts, which are supportive of the allegations of the State’s responsibility, that is, to establish a </w:t>
      </w:r>
      <w:r w:rsidRPr="0075300E">
        <w:rPr>
          <w:i/>
          <w:lang w:val="en-GB"/>
        </w:rPr>
        <w:t>prima facie</w:t>
      </w:r>
      <w:r w:rsidRPr="0075300E">
        <w:rPr>
          <w:lang w:val="en-GB"/>
        </w:rPr>
        <w:t xml:space="preserve"> case against the authorities (see, </w:t>
      </w:r>
      <w:r w:rsidRPr="0075300E">
        <w:rPr>
          <w:i/>
          <w:lang w:val="en-GB"/>
        </w:rPr>
        <w:t>mutatis mutandis</w:t>
      </w:r>
      <w:r w:rsidRPr="0075300E">
        <w:rPr>
          <w:lang w:val="en-GB"/>
        </w:rPr>
        <w:t xml:space="preserve">, ECtHR, </w:t>
      </w:r>
      <w:proofErr w:type="spellStart"/>
      <w:r w:rsidRPr="0075300E">
        <w:rPr>
          <w:i/>
          <w:iCs/>
        </w:rPr>
        <w:t>Artico</w:t>
      </w:r>
      <w:proofErr w:type="spellEnd"/>
      <w:r w:rsidRPr="0075300E">
        <w:rPr>
          <w:i/>
          <w:iCs/>
        </w:rPr>
        <w:t xml:space="preserve"> v. Italy</w:t>
      </w:r>
      <w:r w:rsidRPr="0075300E">
        <w:t xml:space="preserve">, no. 6694/74, judgment of 13 May 1980, §§ 29-30, Series A no. 37; ECtHR, </w:t>
      </w:r>
      <w:proofErr w:type="spellStart"/>
      <w:r w:rsidRPr="0075300E">
        <w:rPr>
          <w:i/>
        </w:rPr>
        <w:t>Toğcu</w:t>
      </w:r>
      <w:proofErr w:type="spellEnd"/>
      <w:r w:rsidRPr="0075300E">
        <w:rPr>
          <w:i/>
        </w:rPr>
        <w:t xml:space="preserve"> v. Turkey</w:t>
      </w:r>
      <w:r w:rsidRPr="0075300E">
        <w:t xml:space="preserve">, no. 27601/95, judgment of 31 May 2005, § 95). However, the European Court further holds that </w:t>
      </w:r>
      <w:r w:rsidRPr="0075300E">
        <w:rPr>
          <w:lang w:val="en-GB"/>
        </w:rPr>
        <w:t xml:space="preserve">“... </w:t>
      </w:r>
      <w:r w:rsidRPr="0075300E">
        <w:t>where the events in issue lie wholly, or in large part, within the exclusive knowledge of the authorities … The burden of proof may then be regarded as resting on the authorities to provide a satisfactory and convincing explanation” (</w:t>
      </w:r>
      <w:r w:rsidRPr="0075300E">
        <w:rPr>
          <w:lang w:val="en-GB"/>
        </w:rPr>
        <w:t xml:space="preserve">see ECtHR [GC], </w:t>
      </w:r>
      <w:proofErr w:type="spellStart"/>
      <w:r w:rsidRPr="0075300E">
        <w:rPr>
          <w:i/>
          <w:iCs/>
        </w:rPr>
        <w:t>Varnava</w:t>
      </w:r>
      <w:proofErr w:type="spellEnd"/>
      <w:r w:rsidRPr="0075300E">
        <w:rPr>
          <w:i/>
          <w:iCs/>
        </w:rPr>
        <w:t xml:space="preserve"> and Others v Turkey</w:t>
      </w:r>
      <w:r w:rsidRPr="0075300E">
        <w:rPr>
          <w:iCs/>
        </w:rPr>
        <w:t>,</w:t>
      </w:r>
      <w:r w:rsidRPr="0075300E">
        <w:rPr>
          <w:i/>
          <w:iCs/>
        </w:rPr>
        <w:t xml:space="preserve"> </w:t>
      </w:r>
      <w:r w:rsidRPr="0075300E">
        <w:t xml:space="preserve">cited above in § </w:t>
      </w:r>
      <w:r w:rsidR="00FA33ED" w:rsidRPr="0075300E">
        <w:t>45</w:t>
      </w:r>
      <w:r w:rsidRPr="0075300E">
        <w:t>, at §§ 183-184).</w:t>
      </w:r>
      <w:bookmarkEnd w:id="12"/>
    </w:p>
    <w:p w:rsidR="00B06450" w:rsidRPr="00097E81" w:rsidRDefault="00B06450" w:rsidP="00B06450">
      <w:pPr>
        <w:tabs>
          <w:tab w:val="left" w:pos="360"/>
        </w:tabs>
        <w:suppressAutoHyphens/>
        <w:autoSpaceDE w:val="0"/>
        <w:ind w:left="360" w:hanging="360"/>
        <w:jc w:val="both"/>
        <w:rPr>
          <w:b/>
          <w:lang w:val="en-GB"/>
        </w:rPr>
      </w:pPr>
    </w:p>
    <w:p w:rsidR="00B06450" w:rsidRPr="00097E81" w:rsidRDefault="00B06450" w:rsidP="00B06450">
      <w:pPr>
        <w:numPr>
          <w:ilvl w:val="0"/>
          <w:numId w:val="6"/>
        </w:numPr>
        <w:tabs>
          <w:tab w:val="left" w:pos="360"/>
        </w:tabs>
        <w:suppressAutoHyphens/>
        <w:autoSpaceDE w:val="0"/>
        <w:jc w:val="both"/>
        <w:rPr>
          <w:lang w:val="en-GB"/>
        </w:rPr>
      </w:pPr>
      <w:bookmarkStart w:id="13" w:name="_Ref354502773"/>
      <w:r w:rsidRPr="0075300E">
        <w:rPr>
          <w:lang w:val="en-GB"/>
        </w:rPr>
        <w:t xml:space="preserve">The European Court also states that “... </w:t>
      </w:r>
      <w:r w:rsidRPr="0075300E">
        <w:t xml:space="preserve">it is for the Government either to argue conclusively why the documents in question cannot serve to corroborate the allegations made by the applicants, or to provide a satisfactory and convincing explanation of how the events in question occurred, failing which an issue under Article 2 and/or Article 3 of the Convention will arise” (see ECtHR, </w:t>
      </w:r>
      <w:proofErr w:type="spellStart"/>
      <w:r w:rsidRPr="0075300E">
        <w:rPr>
          <w:i/>
          <w:iCs/>
        </w:rPr>
        <w:t>Akkum</w:t>
      </w:r>
      <w:proofErr w:type="spellEnd"/>
      <w:r w:rsidRPr="0075300E">
        <w:rPr>
          <w:i/>
          <w:iCs/>
        </w:rPr>
        <w:t xml:space="preserve"> and Others v. Turkey</w:t>
      </w:r>
      <w:r w:rsidRPr="0075300E">
        <w:t>, no. 21894/93, judgment of 24 June 2005, § 211, ECHR 2005-II (extracts)). The Court adds that “… [i]f they [the authorities] then fail to disclose crucial documents to enable the Court to establish the facts or otherwise provide a satisfactory and convincing explanation, strong inferences may be drawn” (</w:t>
      </w:r>
      <w:r w:rsidRPr="0075300E">
        <w:rPr>
          <w:lang w:val="en-GB"/>
        </w:rPr>
        <w:t xml:space="preserve">see ECtHR, </w:t>
      </w:r>
      <w:proofErr w:type="spellStart"/>
      <w:r w:rsidRPr="0075300E">
        <w:rPr>
          <w:i/>
          <w:iCs/>
        </w:rPr>
        <w:t>Varnava</w:t>
      </w:r>
      <w:proofErr w:type="spellEnd"/>
      <w:r w:rsidRPr="0075300E">
        <w:rPr>
          <w:i/>
          <w:iCs/>
        </w:rPr>
        <w:t xml:space="preserve"> and Others v Turkey</w:t>
      </w:r>
      <w:r w:rsidRPr="0075300E">
        <w:rPr>
          <w:iCs/>
        </w:rPr>
        <w:t>,</w:t>
      </w:r>
      <w:r w:rsidRPr="0075300E">
        <w:rPr>
          <w:i/>
          <w:iCs/>
        </w:rPr>
        <w:t xml:space="preserve"> </w:t>
      </w:r>
      <w:r w:rsidRPr="0075300E">
        <w:t xml:space="preserve">cited above in § </w:t>
      </w:r>
      <w:r w:rsidR="00FA33ED" w:rsidRPr="0075300E">
        <w:t>45</w:t>
      </w:r>
      <w:r w:rsidRPr="0075300E">
        <w:t>, at § 184;</w:t>
      </w:r>
      <w:r w:rsidRPr="0075300E">
        <w:rPr>
          <w:lang w:val="en-GB"/>
        </w:rPr>
        <w:t xml:space="preserve"> see also</w:t>
      </w:r>
      <w:r w:rsidRPr="0075300E">
        <w:t>, HRC,</w:t>
      </w:r>
      <w:r w:rsidRPr="0075300E">
        <w:rPr>
          <w:i/>
        </w:rPr>
        <w:t xml:space="preserve"> Benaniza v </w:t>
      </w:r>
      <w:r w:rsidRPr="0075300E">
        <w:rPr>
          <w:i/>
          <w:lang w:val="en-GB"/>
        </w:rPr>
        <w:t>Algeria,</w:t>
      </w:r>
      <w:r w:rsidRPr="0075300E">
        <w:rPr>
          <w:lang w:val="en-GB"/>
        </w:rPr>
        <w:t xml:space="preserve"> Views</w:t>
      </w:r>
      <w:r w:rsidRPr="0075300E">
        <w:t xml:space="preserve"> of 26 July 2010, § 9.4, CCPR/C/99/D/1588/2007; HRC,</w:t>
      </w:r>
      <w:r w:rsidRPr="00097E81">
        <w:rPr>
          <w:i/>
        </w:rPr>
        <w:t xml:space="preserve"> </w:t>
      </w:r>
      <w:r w:rsidRPr="00097E81">
        <w:rPr>
          <w:i/>
        </w:rPr>
        <w:lastRenderedPageBreak/>
        <w:t>Bashasha</w:t>
      </w:r>
      <w:r w:rsidRPr="00097E81">
        <w:rPr>
          <w:i/>
          <w:color w:val="000000"/>
        </w:rPr>
        <w:t xml:space="preserve"> v. Libyan Arab Jamahiriya</w:t>
      </w:r>
      <w:r w:rsidRPr="00097E81">
        <w:rPr>
          <w:color w:val="000000"/>
        </w:rPr>
        <w:t>, Views of 20 October 2010, § 7.2, CCPR/C/100/D/1776/2008).</w:t>
      </w:r>
      <w:bookmarkEnd w:id="13"/>
    </w:p>
    <w:p w:rsidR="00B06450" w:rsidRPr="00097E81" w:rsidRDefault="00B06450" w:rsidP="00B06450">
      <w:pPr>
        <w:tabs>
          <w:tab w:val="left" w:pos="360"/>
        </w:tabs>
        <w:suppressAutoHyphens/>
        <w:autoSpaceDE w:val="0"/>
        <w:ind w:left="360" w:hanging="360"/>
        <w:jc w:val="both"/>
        <w:rPr>
          <w:lang w:val="en-GB"/>
        </w:rPr>
      </w:pPr>
    </w:p>
    <w:p w:rsidR="00B06450" w:rsidRPr="00097E81" w:rsidRDefault="00B06450" w:rsidP="00B06450">
      <w:pPr>
        <w:numPr>
          <w:ilvl w:val="0"/>
          <w:numId w:val="6"/>
        </w:numPr>
        <w:tabs>
          <w:tab w:val="left" w:pos="360"/>
        </w:tabs>
        <w:suppressAutoHyphens/>
        <w:autoSpaceDE w:val="0"/>
        <w:jc w:val="both"/>
        <w:rPr>
          <w:lang w:val="en-GB"/>
        </w:rPr>
      </w:pPr>
      <w:bookmarkStart w:id="14" w:name="_Ref354409930"/>
      <w:r w:rsidRPr="00097E81">
        <w:rPr>
          <w:lang w:val="en-GB"/>
        </w:rPr>
        <w:t>The Panel understands that the international jurisprudence has developed in a context where the Government in question may be involved in the substantive allegations, which is not the case with UNMIK. The Panel nevertheless considers that since the documentation was under the exclusive control of UNMIK authorities, at least until the handover to EULEX, the principle that “</w:t>
      </w:r>
      <w:r w:rsidRPr="00097E81">
        <w:rPr>
          <w:color w:val="000000"/>
          <w:lang w:val="en-GB"/>
        </w:rPr>
        <w:t>strong</w:t>
      </w:r>
      <w:r w:rsidRPr="00097E81">
        <w:rPr>
          <w:lang w:val="en-GB"/>
        </w:rPr>
        <w:t xml:space="preserve"> inferences” may be drawn from lack of documentation</w:t>
      </w:r>
      <w:r w:rsidRPr="00097E81">
        <w:t xml:space="preserve"> </w:t>
      </w:r>
      <w:r w:rsidRPr="00097E81">
        <w:rPr>
          <w:lang w:val="en-GB"/>
        </w:rPr>
        <w:t>is applicable.</w:t>
      </w:r>
      <w:bookmarkEnd w:id="14"/>
    </w:p>
    <w:p w:rsidR="00B06450" w:rsidRPr="0097591C" w:rsidRDefault="00B06450" w:rsidP="0097591C">
      <w:pPr>
        <w:suppressAutoHyphens/>
        <w:autoSpaceDE w:val="0"/>
        <w:ind w:left="360"/>
        <w:jc w:val="both"/>
        <w:rPr>
          <w:color w:val="000000"/>
          <w:lang w:val="en-GB"/>
        </w:rPr>
      </w:pPr>
    </w:p>
    <w:p w:rsidR="00DC0DDD" w:rsidRPr="00D22581" w:rsidRDefault="00B06450" w:rsidP="00D720A2">
      <w:pPr>
        <w:numPr>
          <w:ilvl w:val="0"/>
          <w:numId w:val="6"/>
        </w:numPr>
        <w:suppressAutoHyphens/>
        <w:autoSpaceDE w:val="0"/>
        <w:jc w:val="both"/>
        <w:rPr>
          <w:i/>
          <w:color w:val="000000"/>
          <w:lang w:val="en-GB"/>
        </w:rPr>
      </w:pPr>
      <w:r>
        <w:rPr>
          <w:color w:val="000000"/>
          <w:lang w:val="en-GB"/>
        </w:rPr>
        <w:t>Secondly, t</w:t>
      </w:r>
      <w:r w:rsidR="00DC0DDD" w:rsidRPr="00D22581">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D22581">
        <w:rPr>
          <w:i/>
          <w:color w:val="000000"/>
          <w:lang w:val="en-GB"/>
        </w:rPr>
        <w:t xml:space="preserve">Velásquez-Rodríguez </w:t>
      </w:r>
      <w:r w:rsidR="00DC0DDD" w:rsidRPr="00D22581">
        <w:rPr>
          <w:color w:val="000000"/>
          <w:lang w:val="en-GB"/>
        </w:rPr>
        <w:t xml:space="preserve">(see Inter-American Court of Human Rights (IACtHR), </w:t>
      </w:r>
      <w:r w:rsidR="00DC0DDD" w:rsidRPr="00D22581">
        <w:rPr>
          <w:i/>
          <w:color w:val="000000"/>
          <w:lang w:val="en-GB"/>
        </w:rPr>
        <w:t>Velásquez-Rodríguez v. Honduras</w:t>
      </w:r>
      <w:r w:rsidR="00DC0DDD" w:rsidRPr="00D22581">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D22581">
        <w:rPr>
          <w:lang w:val="en-GB"/>
        </w:rPr>
        <w:t>effective</w:t>
      </w:r>
      <w:r w:rsidR="00DC0DDD" w:rsidRPr="00D22581">
        <w:rPr>
          <w:color w:val="000000"/>
          <w:lang w:val="en-GB"/>
        </w:rPr>
        <w:t xml:space="preserve"> remedy) of the ICCPR</w:t>
      </w:r>
      <w:r w:rsidR="00E37D5B">
        <w:rPr>
          <w:color w:val="000000"/>
          <w:lang w:val="en-GB"/>
        </w:rPr>
        <w:t xml:space="preserve"> </w:t>
      </w:r>
      <w:r w:rsidR="00DC0DDD" w:rsidRPr="00D22581">
        <w:rPr>
          <w:color w:val="000000"/>
          <w:lang w:val="en-GB"/>
        </w:rPr>
        <w:t xml:space="preserve">(see HRC, General Comment No. 6, 30 April 1982, § 4; HRC, General Comment No. 31, 26 May 2004, §§ 8 and 18, CCPR/C/21/Rev.1/Add. 13; see also, among others, HRC, </w:t>
      </w:r>
      <w:r w:rsidR="00DC0DDD" w:rsidRPr="00D22581">
        <w:rPr>
          <w:i/>
          <w:color w:val="000000"/>
          <w:lang w:val="en-GB"/>
        </w:rPr>
        <w:t>Mohamed El Awani, v. Libyan Arab Jamahiriya</w:t>
      </w:r>
      <w:r w:rsidR="00DC0DDD" w:rsidRPr="00D2258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1"/>
    </w:p>
    <w:p w:rsidR="00DC0DDD" w:rsidRPr="00D22581" w:rsidRDefault="00DC0DDD" w:rsidP="00DC0DDD">
      <w:pPr>
        <w:pStyle w:val="ListParagraph"/>
        <w:tabs>
          <w:tab w:val="left" w:pos="360"/>
        </w:tabs>
        <w:ind w:left="360" w:hanging="360"/>
        <w:jc w:val="both"/>
        <w:rPr>
          <w:color w:val="000000"/>
          <w:lang w:val="en-GB" w:eastAsia="en-US"/>
        </w:rPr>
      </w:pPr>
    </w:p>
    <w:p w:rsidR="00DC0DDD" w:rsidRPr="00D22581" w:rsidRDefault="00DC0DDD" w:rsidP="00D720A2">
      <w:pPr>
        <w:numPr>
          <w:ilvl w:val="0"/>
          <w:numId w:val="6"/>
        </w:numPr>
        <w:suppressAutoHyphens/>
        <w:autoSpaceDE w:val="0"/>
        <w:jc w:val="both"/>
        <w:rPr>
          <w:color w:val="000000"/>
          <w:lang w:val="en-GB"/>
        </w:rPr>
      </w:pPr>
      <w:bookmarkStart w:id="15" w:name="_Ref347561805"/>
      <w:r w:rsidRPr="00D22581">
        <w:rPr>
          <w:color w:val="000000"/>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w:t>
      </w:r>
      <w:r w:rsidRPr="00D22581">
        <w:rPr>
          <w:lang w:val="en-GB"/>
        </w:rPr>
        <w:t>under</w:t>
      </w:r>
      <w:r w:rsidRPr="00D2258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22581">
        <w:rPr>
          <w:i/>
          <w:color w:val="000000"/>
          <w:lang w:val="en-GB"/>
        </w:rPr>
        <w:t>mutatis mutandis</w:t>
      </w:r>
      <w:r w:rsidRPr="00D22581">
        <w:rPr>
          <w:color w:val="000000"/>
          <w:lang w:val="en-GB"/>
        </w:rPr>
        <w:t xml:space="preserve">, ECtHR, </w:t>
      </w:r>
      <w:r w:rsidRPr="00D22581">
        <w:rPr>
          <w:i/>
          <w:color w:val="000000"/>
          <w:lang w:val="en-GB"/>
        </w:rPr>
        <w:t>McCann and Others v. the United Kingdom</w:t>
      </w:r>
      <w:r w:rsidRPr="00D22581">
        <w:rPr>
          <w:color w:val="000000"/>
          <w:lang w:val="en-GB"/>
        </w:rPr>
        <w:t xml:space="preserve">, judgment of 27 September 1995, § 161, Series A no. 324; and ECtHR, </w:t>
      </w:r>
      <w:r w:rsidRPr="00D22581">
        <w:rPr>
          <w:i/>
          <w:color w:val="000000"/>
          <w:lang w:val="en-GB"/>
        </w:rPr>
        <w:t>Kaya v. Turkey</w:t>
      </w:r>
      <w:r w:rsidRPr="00D22581">
        <w:rPr>
          <w:color w:val="000000"/>
          <w:lang w:val="en-GB"/>
        </w:rPr>
        <w:t xml:space="preserve">, judgment of 19 February 1998, § 105, </w:t>
      </w:r>
      <w:r w:rsidRPr="00D22581">
        <w:rPr>
          <w:i/>
          <w:iCs/>
          <w:color w:val="000000"/>
          <w:lang w:val="en-GB"/>
        </w:rPr>
        <w:t xml:space="preserve">Reports of Judgments and Decisions </w:t>
      </w:r>
      <w:r w:rsidRPr="00D22581">
        <w:rPr>
          <w:color w:val="000000"/>
          <w:lang w:val="en-GB"/>
        </w:rPr>
        <w:t xml:space="preserve">1998-I; see also ECtHR, </w:t>
      </w:r>
      <w:r w:rsidRPr="00D22581">
        <w:rPr>
          <w:i/>
          <w:color w:val="000000"/>
          <w:lang w:val="en-GB"/>
        </w:rPr>
        <w:t>Jasinskis v. Latvia</w:t>
      </w:r>
      <w:r w:rsidRPr="00D22581">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D22581">
        <w:rPr>
          <w:i/>
          <w:color w:val="000000"/>
          <w:lang w:val="en-GB"/>
        </w:rPr>
        <w:t>Kolevi v. Bulgaria</w:t>
      </w:r>
      <w:r w:rsidRPr="00D22581">
        <w:rPr>
          <w:color w:val="000000"/>
          <w:lang w:val="en-GB"/>
        </w:rPr>
        <w:t>, no. 1108/02, judgment of 5 November 2009, § 191).</w:t>
      </w:r>
      <w:bookmarkEnd w:id="15"/>
    </w:p>
    <w:p w:rsidR="00DC0DDD" w:rsidRPr="00D22581" w:rsidRDefault="00DC0DDD" w:rsidP="00DC0DDD">
      <w:pPr>
        <w:pStyle w:val="ListParagraph"/>
        <w:tabs>
          <w:tab w:val="left" w:pos="360"/>
        </w:tabs>
        <w:suppressAutoHyphens w:val="0"/>
        <w:ind w:left="360" w:hanging="360"/>
        <w:contextualSpacing/>
        <w:jc w:val="both"/>
        <w:rPr>
          <w:color w:val="000000"/>
          <w:lang w:val="en-GB" w:eastAsia="en-US"/>
        </w:rPr>
      </w:pPr>
    </w:p>
    <w:p w:rsidR="00DC0DDD" w:rsidRPr="00D22581" w:rsidRDefault="00DC0DDD" w:rsidP="00D720A2">
      <w:pPr>
        <w:numPr>
          <w:ilvl w:val="0"/>
          <w:numId w:val="6"/>
        </w:numPr>
        <w:suppressAutoHyphens/>
        <w:autoSpaceDE w:val="0"/>
        <w:jc w:val="both"/>
        <w:rPr>
          <w:color w:val="000000"/>
          <w:lang w:val="en-GB"/>
        </w:rPr>
      </w:pPr>
      <w:r w:rsidRPr="00D22581">
        <w:rPr>
          <w:color w:val="000000"/>
          <w:lang w:val="en-GB"/>
        </w:rPr>
        <w:t xml:space="preserve">The European Court has also stated that the procedural obligation to provide some form of effective </w:t>
      </w:r>
      <w:r w:rsidRPr="00D22581">
        <w:rPr>
          <w:lang w:val="en-GB"/>
        </w:rPr>
        <w:t>official</w:t>
      </w:r>
      <w:r w:rsidRPr="00D22581">
        <w:rPr>
          <w:color w:val="000000"/>
          <w:lang w:val="en-GB"/>
        </w:rPr>
        <w:t xml:space="preserve"> investigation exists also when an individual has gone missing in life-threatening circumstances and is not confined to cases where it is apparent that the </w:t>
      </w:r>
      <w:r w:rsidRPr="00D22581">
        <w:rPr>
          <w:color w:val="000000"/>
          <w:lang w:val="en-GB"/>
        </w:rPr>
        <w:lastRenderedPageBreak/>
        <w:t xml:space="preserve">disappearance was caused by an agent of the State (see ECtHR [GC], </w:t>
      </w:r>
      <w:r w:rsidRPr="00D22581">
        <w:rPr>
          <w:i/>
          <w:color w:val="000000"/>
          <w:lang w:val="en-GB"/>
        </w:rPr>
        <w:t>Varnava and Others v. Turkey</w:t>
      </w:r>
      <w:r w:rsidRPr="00D22581">
        <w:rPr>
          <w:color w:val="000000"/>
          <w:lang w:val="en-GB"/>
        </w:rPr>
        <w:t>,</w:t>
      </w:r>
      <w:r w:rsidR="00726F40">
        <w:rPr>
          <w:color w:val="000000"/>
          <w:lang w:val="en-GB"/>
        </w:rPr>
        <w:t xml:space="preserve"> </w:t>
      </w:r>
      <w:r w:rsidRPr="00D22581">
        <w:rPr>
          <w:color w:val="000000"/>
          <w:lang w:val="en-GB"/>
        </w:rPr>
        <w:t xml:space="preserve">cited in § </w:t>
      </w:r>
      <w:r w:rsidR="0075300E">
        <w:rPr>
          <w:color w:val="000000"/>
          <w:lang w:val="en-GB"/>
        </w:rPr>
        <w:t>4</w:t>
      </w:r>
      <w:r w:rsidR="00BD001A">
        <w:rPr>
          <w:color w:val="000000"/>
          <w:lang w:val="en-GB"/>
        </w:rPr>
        <w:t>5</w:t>
      </w:r>
      <w:r w:rsidRPr="00D22581">
        <w:rPr>
          <w:color w:val="000000"/>
          <w:lang w:val="en-GB"/>
        </w:rPr>
        <w:t xml:space="preserve"> above, at § 136).</w:t>
      </w:r>
    </w:p>
    <w:p w:rsidR="00DC0DDD" w:rsidRPr="00D22581" w:rsidRDefault="00DC0DDD" w:rsidP="00DC0DDD">
      <w:pPr>
        <w:tabs>
          <w:tab w:val="left" w:pos="360"/>
        </w:tabs>
        <w:ind w:left="360" w:hanging="360"/>
        <w:rPr>
          <w:color w:val="000000"/>
          <w:lang w:val="en-GB"/>
        </w:rPr>
      </w:pPr>
    </w:p>
    <w:p w:rsidR="00DC0DDD" w:rsidRPr="0075300E" w:rsidRDefault="00DC0DDD" w:rsidP="00D720A2">
      <w:pPr>
        <w:numPr>
          <w:ilvl w:val="0"/>
          <w:numId w:val="6"/>
        </w:numPr>
        <w:suppressAutoHyphens/>
        <w:autoSpaceDE w:val="0"/>
        <w:jc w:val="both"/>
        <w:rPr>
          <w:lang w:val="en-GB"/>
        </w:rPr>
      </w:pPr>
      <w:bookmarkStart w:id="16" w:name="_Ref346723791"/>
      <w:r w:rsidRPr="00D22581">
        <w:rPr>
          <w:color w:val="000000"/>
          <w:lang w:val="en-GB"/>
        </w:rPr>
        <w:t xml:space="preserve">The authorities must act of their own motion once the matter has come to their attention, and they cannot leave it to the initiative of the next-of-kin either to lodge a formal </w:t>
      </w:r>
      <w:r w:rsidRPr="0075300E">
        <w:rPr>
          <w:lang w:val="en-GB"/>
        </w:rPr>
        <w:t xml:space="preserve">complaint or to take responsibility for the conduct of any investigative procedure (see ECtHR, </w:t>
      </w:r>
      <w:r w:rsidRPr="0075300E">
        <w:rPr>
          <w:i/>
          <w:lang w:val="en-GB"/>
        </w:rPr>
        <w:t>Ahmet</w:t>
      </w:r>
      <w:r w:rsidR="002E1AC9" w:rsidRPr="0075300E">
        <w:rPr>
          <w:i/>
          <w:lang w:val="en-GB"/>
        </w:rPr>
        <w:t xml:space="preserve"> </w:t>
      </w:r>
      <w:r w:rsidRPr="0075300E">
        <w:rPr>
          <w:i/>
          <w:lang w:val="en-GB"/>
        </w:rPr>
        <w:t>Özkan and Others v. Turkey</w:t>
      </w:r>
      <w:r w:rsidRPr="0075300E">
        <w:rPr>
          <w:lang w:val="en-GB"/>
        </w:rPr>
        <w:t xml:space="preserve">, no. 21689/93, judgment of 6 April 2004, § 310; see also ECtHR, </w:t>
      </w:r>
      <w:r w:rsidRPr="0075300E">
        <w:rPr>
          <w:i/>
          <w:lang w:val="en-GB"/>
        </w:rPr>
        <w:t>Isayeva v. Russia</w:t>
      </w:r>
      <w:r w:rsidRPr="0075300E">
        <w:rPr>
          <w:lang w:val="en-GB"/>
        </w:rPr>
        <w:t>, no. 57950/00, judgment of 24 February 2005, § 210).</w:t>
      </w:r>
      <w:bookmarkEnd w:id="16"/>
    </w:p>
    <w:p w:rsidR="00DC0DDD" w:rsidRPr="0075300E" w:rsidRDefault="00DC0DDD" w:rsidP="00DC0DDD">
      <w:pPr>
        <w:tabs>
          <w:tab w:val="left" w:pos="360"/>
        </w:tabs>
        <w:suppressAutoHyphens/>
        <w:autoSpaceDE w:val="0"/>
        <w:ind w:left="360" w:hanging="360"/>
        <w:jc w:val="both"/>
        <w:rPr>
          <w:lang w:val="en-GB"/>
        </w:rPr>
      </w:pPr>
    </w:p>
    <w:p w:rsidR="00DC0DDD" w:rsidRPr="0075300E" w:rsidRDefault="00DC0DDD" w:rsidP="00D720A2">
      <w:pPr>
        <w:numPr>
          <w:ilvl w:val="0"/>
          <w:numId w:val="6"/>
        </w:numPr>
        <w:suppressAutoHyphens/>
        <w:autoSpaceDE w:val="0"/>
        <w:jc w:val="both"/>
        <w:rPr>
          <w:color w:val="000000"/>
          <w:lang w:val="en-GB"/>
        </w:rPr>
      </w:pPr>
      <w:bookmarkStart w:id="17" w:name="_Ref346724174"/>
      <w:r w:rsidRPr="0075300E">
        <w:rPr>
          <w:color w:val="000000"/>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75300E">
        <w:rPr>
          <w:i/>
          <w:color w:val="000000"/>
          <w:lang w:val="en-GB"/>
        </w:rPr>
        <w:t>, Varnava and Others v. Turkey</w:t>
      </w:r>
      <w:r w:rsidRPr="0075300E">
        <w:rPr>
          <w:color w:val="000000"/>
          <w:lang w:val="en-GB"/>
        </w:rPr>
        <w:t xml:space="preserve">, cited in § </w:t>
      </w:r>
      <w:r w:rsidR="0075300E" w:rsidRPr="0075300E">
        <w:rPr>
          <w:lang w:val="en-GB"/>
        </w:rPr>
        <w:t>4</w:t>
      </w:r>
      <w:r w:rsidR="00BD001A" w:rsidRPr="0075300E">
        <w:rPr>
          <w:lang w:val="en-GB"/>
        </w:rPr>
        <w:t>5</w:t>
      </w:r>
      <w:r w:rsidRPr="0075300E">
        <w:rPr>
          <w:color w:val="000000"/>
          <w:lang w:val="en-GB"/>
        </w:rPr>
        <w:t xml:space="preserve"> above, at § 191; see also ECtHR, </w:t>
      </w:r>
      <w:r w:rsidRPr="0075300E">
        <w:rPr>
          <w:i/>
          <w:color w:val="000000"/>
          <w:lang w:val="en-GB"/>
        </w:rPr>
        <w:t>Palić v. Bosnia and Herzegovina</w:t>
      </w:r>
      <w:r w:rsidRPr="0075300E">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5300E">
        <w:rPr>
          <w:lang w:val="en-GB"/>
        </w:rPr>
        <w:t xml:space="preserve">(see ECtHR, </w:t>
      </w:r>
      <w:r w:rsidRPr="0075300E">
        <w:rPr>
          <w:i/>
          <w:lang w:val="en-GB"/>
        </w:rPr>
        <w:t>Ahmet</w:t>
      </w:r>
      <w:r w:rsidR="002E1AC9" w:rsidRPr="0075300E">
        <w:rPr>
          <w:i/>
          <w:lang w:val="en-GB"/>
        </w:rPr>
        <w:t xml:space="preserve"> </w:t>
      </w:r>
      <w:r w:rsidRPr="0075300E">
        <w:rPr>
          <w:i/>
          <w:lang w:val="en-GB"/>
        </w:rPr>
        <w:t>Özkan and Others v. Turkey</w:t>
      </w:r>
      <w:r w:rsidR="00BD001A" w:rsidRPr="0075300E">
        <w:rPr>
          <w:lang w:val="en-GB"/>
        </w:rPr>
        <w:t xml:space="preserve">, cited </w:t>
      </w:r>
      <w:r w:rsidRPr="0075300E">
        <w:rPr>
          <w:lang w:val="en-GB"/>
        </w:rPr>
        <w:t>above, at § 312; and</w:t>
      </w:r>
      <w:r w:rsidR="002E1AC9" w:rsidRPr="0075300E">
        <w:rPr>
          <w:lang w:val="en-GB"/>
        </w:rPr>
        <w:t xml:space="preserve"> </w:t>
      </w:r>
      <w:r w:rsidRPr="0075300E">
        <w:rPr>
          <w:i/>
          <w:lang w:val="en-GB"/>
        </w:rPr>
        <w:t>Isayeva</w:t>
      </w:r>
      <w:r w:rsidRPr="0075300E">
        <w:rPr>
          <w:i/>
          <w:color w:val="000000"/>
          <w:lang w:val="en-GB"/>
        </w:rPr>
        <w:t xml:space="preserve"> v. Russia</w:t>
      </w:r>
      <w:r w:rsidR="00BD001A" w:rsidRPr="0075300E">
        <w:rPr>
          <w:color w:val="000000"/>
          <w:lang w:val="en-GB"/>
        </w:rPr>
        <w:t>, cited</w:t>
      </w:r>
      <w:r w:rsidRPr="0075300E">
        <w:rPr>
          <w:color w:val="000000"/>
          <w:lang w:val="en-GB"/>
        </w:rPr>
        <w:t xml:space="preserve"> above, at § 212).</w:t>
      </w:r>
      <w:bookmarkEnd w:id="17"/>
    </w:p>
    <w:p w:rsidR="00DC0DDD" w:rsidRPr="00D22581" w:rsidRDefault="00DC0DDD" w:rsidP="00DC0DDD">
      <w:pPr>
        <w:tabs>
          <w:tab w:val="left" w:pos="360"/>
        </w:tabs>
        <w:suppressAutoHyphens/>
        <w:autoSpaceDE w:val="0"/>
        <w:ind w:left="360" w:hanging="360"/>
        <w:jc w:val="both"/>
        <w:rPr>
          <w:lang w:val="en-GB"/>
        </w:rPr>
      </w:pPr>
    </w:p>
    <w:p w:rsidR="00DC0DDD" w:rsidRPr="00D22581" w:rsidRDefault="00DC0DDD" w:rsidP="00D720A2">
      <w:pPr>
        <w:numPr>
          <w:ilvl w:val="0"/>
          <w:numId w:val="6"/>
        </w:numPr>
        <w:suppressAutoHyphens/>
        <w:autoSpaceDE w:val="0"/>
        <w:jc w:val="both"/>
        <w:rPr>
          <w:lang w:val="en-GB"/>
        </w:rPr>
      </w:pPr>
      <w:r w:rsidRPr="00D22581">
        <w:rPr>
          <w:color w:val="000000"/>
          <w:lang w:val="en-GB"/>
        </w:rPr>
        <w:t xml:space="preserve">In particular, the </w:t>
      </w:r>
      <w:r w:rsidRPr="00D22581">
        <w:rPr>
          <w:lang w:val="en-GB"/>
        </w:rPr>
        <w:t xml:space="preserve">investigation’s conclusion </w:t>
      </w:r>
      <w:r w:rsidRPr="0075300E">
        <w:rPr>
          <w:lang w:val="en-GB"/>
        </w:rPr>
        <w:t>must be based on thorough, objective and impartial analysis of all relevant elements. Failing</w:t>
      </w:r>
      <w:r w:rsidRPr="0075300E">
        <w:rPr>
          <w:color w:val="000000"/>
          <w:lang w:val="en-GB"/>
        </w:rPr>
        <w:t xml:space="preserve"> to follow an obvious line of enquiry undermines to a decisive extent the investigation’s ability to establish the circumstances of the case and the identity of those responsible (see ECtHR, </w:t>
      </w:r>
      <w:r w:rsidRPr="0075300E">
        <w:rPr>
          <w:i/>
          <w:color w:val="000000"/>
          <w:lang w:val="en-GB"/>
        </w:rPr>
        <w:t>Kolevi v. Bulgaria</w:t>
      </w:r>
      <w:r w:rsidRPr="0075300E">
        <w:rPr>
          <w:color w:val="000000"/>
          <w:lang w:val="en-GB"/>
        </w:rPr>
        <w:t xml:space="preserve">, cited in § </w:t>
      </w:r>
      <w:r w:rsidR="00EC45C6" w:rsidRPr="0075300E">
        <w:t>74</w:t>
      </w:r>
      <w:r w:rsidRPr="00D22581">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D22581">
        <w:rPr>
          <w:i/>
          <w:color w:val="000000"/>
          <w:lang w:val="en-GB"/>
        </w:rPr>
        <w:t>Velcea and Maz</w:t>
      </w:r>
      <w:r w:rsidRPr="00D22581">
        <w:rPr>
          <w:i/>
          <w:lang w:val="en-GB"/>
        </w:rPr>
        <w:t>ăre</w:t>
      </w:r>
      <w:r w:rsidR="00FA3D4E">
        <w:rPr>
          <w:i/>
          <w:lang w:val="en-GB"/>
        </w:rPr>
        <w:t xml:space="preserve"> </w:t>
      </w:r>
      <w:r w:rsidRPr="00D22581">
        <w:rPr>
          <w:i/>
          <w:lang w:val="en-GB"/>
        </w:rPr>
        <w:t>v. Romania</w:t>
      </w:r>
      <w:r w:rsidRPr="00D22581">
        <w:rPr>
          <w:lang w:val="en-GB"/>
        </w:rPr>
        <w:t xml:space="preserve">, no. 64301/01, judgment of 1 December 2009, § 105). </w:t>
      </w:r>
    </w:p>
    <w:p w:rsidR="00DC0DDD" w:rsidRPr="00D22581" w:rsidRDefault="00DC0DDD" w:rsidP="00DC0DDD">
      <w:pPr>
        <w:pStyle w:val="ListParagraph"/>
        <w:tabs>
          <w:tab w:val="left" w:pos="360"/>
        </w:tabs>
        <w:ind w:left="360" w:hanging="360"/>
        <w:rPr>
          <w:lang w:val="en-GB"/>
        </w:rPr>
      </w:pPr>
    </w:p>
    <w:p w:rsidR="00DC0DDD" w:rsidRPr="00D22581" w:rsidRDefault="00DC0DDD" w:rsidP="00D720A2">
      <w:pPr>
        <w:numPr>
          <w:ilvl w:val="0"/>
          <w:numId w:val="6"/>
        </w:numPr>
        <w:suppressAutoHyphens/>
        <w:autoSpaceDE w:val="0"/>
        <w:jc w:val="both"/>
        <w:rPr>
          <w:lang w:val="en-GB"/>
        </w:rPr>
      </w:pPr>
      <w:bookmarkStart w:id="18" w:name="_Ref342300077"/>
      <w:r w:rsidRPr="00CE12C1">
        <w:rPr>
          <w:lang w:val="en-GB"/>
        </w:rPr>
        <w:t>Specifically with regard to persons disappeared and later found dead</w:t>
      </w:r>
      <w:r w:rsidR="001B245B" w:rsidRPr="00CE12C1">
        <w:rPr>
          <w:lang w:val="en-GB"/>
        </w:rPr>
        <w:t xml:space="preserve">, </w:t>
      </w:r>
      <w:r w:rsidRPr="00CE12C1">
        <w:rPr>
          <w:lang w:val="en-GB"/>
        </w:rPr>
        <w:t>the Court has stated that the procedures of exhuming and identifying mortal remains do not exhaust the</w:t>
      </w:r>
      <w:r w:rsidRPr="00D22581">
        <w:rPr>
          <w:lang w:val="en-GB"/>
        </w:rPr>
        <w:t xml:space="preserve"> obligation under Article 2 of the ECHR. The Court holds that “the procedural obligation </w:t>
      </w:r>
      <w:r w:rsidRPr="0075300E">
        <w:rPr>
          <w:lang w:val="en-GB"/>
        </w:rPr>
        <w:t xml:space="preserve">arising from a disappearance will generally remain as long as the whereabouts and fate of the person are unaccounted for, and it is thus of a continuing nature” (ECtHR, </w:t>
      </w:r>
      <w:r w:rsidRPr="0075300E">
        <w:rPr>
          <w:i/>
          <w:lang w:val="en-GB"/>
        </w:rPr>
        <w:t>Palić v. Bosnia and Herzegovina</w:t>
      </w:r>
      <w:r w:rsidRPr="0075300E">
        <w:rPr>
          <w:lang w:val="en-GB"/>
        </w:rPr>
        <w:t xml:space="preserve">, cited in § </w:t>
      </w:r>
      <w:r w:rsidR="001B245B" w:rsidRPr="0075300E">
        <w:t>7</w:t>
      </w:r>
      <w:r w:rsidR="00EC45C6" w:rsidRPr="0075300E">
        <w:t>7</w:t>
      </w:r>
      <w:r w:rsidRPr="0075300E">
        <w:rPr>
          <w:lang w:val="en-GB"/>
        </w:rPr>
        <w:t xml:space="preserve"> above, at § 46; in the same sense ECtHR [GC], </w:t>
      </w:r>
      <w:r w:rsidRPr="0075300E">
        <w:rPr>
          <w:i/>
          <w:lang w:val="en-GB"/>
        </w:rPr>
        <w:t>Varnava and Others v. Turkey</w:t>
      </w:r>
      <w:r w:rsidRPr="0075300E">
        <w:rPr>
          <w:lang w:val="en-GB"/>
        </w:rPr>
        <w:t>, cited</w:t>
      </w:r>
      <w:r w:rsidRPr="0075300E">
        <w:rPr>
          <w:color w:val="000000"/>
          <w:lang w:val="en-GB"/>
        </w:rPr>
        <w:t xml:space="preserve"> in § </w:t>
      </w:r>
      <w:r w:rsidR="00381513" w:rsidRPr="0075300E">
        <w:rPr>
          <w:lang w:val="en-GB"/>
        </w:rPr>
        <w:t>53</w:t>
      </w:r>
      <w:r w:rsidRPr="0075300E">
        <w:rPr>
          <w:color w:val="000000"/>
          <w:lang w:val="en-GB"/>
        </w:rPr>
        <w:t xml:space="preserve"> above, at </w:t>
      </w:r>
      <w:r w:rsidRPr="0075300E">
        <w:rPr>
          <w:lang w:val="en-GB"/>
        </w:rPr>
        <w:t xml:space="preserve">§ 148, </w:t>
      </w:r>
      <w:r w:rsidRPr="0075300E">
        <w:rPr>
          <w:i/>
          <w:color w:val="000000"/>
          <w:lang w:val="en-GB"/>
        </w:rPr>
        <w:t>Aslakhanova and Others v. Russia</w:t>
      </w:r>
      <w:r w:rsidRPr="0075300E">
        <w:rPr>
          <w:color w:val="000000"/>
          <w:lang w:val="en-GB"/>
        </w:rPr>
        <w:t>, nos. 2944/06 and others, judgment of 18 December 2012, § 12</w:t>
      </w:r>
      <w:r w:rsidRPr="0075300E">
        <w:rPr>
          <w:rFonts w:cs="CAGLHH+TimesNewRoman"/>
          <w:color w:val="000000"/>
          <w:lang w:val="en-GB"/>
        </w:rPr>
        <w:t>2</w:t>
      </w:r>
      <w:r w:rsidRPr="0075300E">
        <w:rPr>
          <w:lang w:val="en-GB"/>
        </w:rPr>
        <w:t>). However, the</w:t>
      </w:r>
      <w:r w:rsidRPr="00D22581">
        <w:rPr>
          <w:lang w:val="en-GB"/>
        </w:rPr>
        <w:t xml:space="preserv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r w:rsidRPr="00D22581">
        <w:rPr>
          <w:lang w:val="en-GB"/>
        </w:rPr>
        <w:lastRenderedPageBreak/>
        <w:t xml:space="preserve">(ECtHR, </w:t>
      </w:r>
      <w:r w:rsidRPr="00D22581">
        <w:rPr>
          <w:i/>
          <w:lang w:val="en-GB"/>
        </w:rPr>
        <w:t>Palić v. Bosnia and Herzegovina</w:t>
      </w:r>
      <w:r w:rsidRPr="00D22581">
        <w:rPr>
          <w:lang w:val="en-GB"/>
        </w:rPr>
        <w:t xml:space="preserve">, cited above, at § 46; in the same sense ECtHR [GC], </w:t>
      </w:r>
      <w:r w:rsidRPr="0075300E">
        <w:rPr>
          <w:i/>
          <w:lang w:val="en-GB"/>
        </w:rPr>
        <w:t>Varnava and Others v. Turkey</w:t>
      </w:r>
      <w:r w:rsidRPr="0075300E">
        <w:rPr>
          <w:lang w:val="en-GB"/>
        </w:rPr>
        <w:t>, cited</w:t>
      </w:r>
      <w:r w:rsidRPr="0075300E">
        <w:rPr>
          <w:color w:val="000000"/>
          <w:lang w:val="en-GB"/>
        </w:rPr>
        <w:t xml:space="preserve"> in § </w:t>
      </w:r>
      <w:r w:rsidR="006B6DED" w:rsidRPr="0075300E">
        <w:rPr>
          <w:lang w:val="en-GB"/>
        </w:rPr>
        <w:t>4</w:t>
      </w:r>
      <w:r w:rsidR="00BD001A" w:rsidRPr="0075300E">
        <w:rPr>
          <w:lang w:val="en-GB"/>
        </w:rPr>
        <w:t>5</w:t>
      </w:r>
      <w:r w:rsidRPr="0075300E">
        <w:rPr>
          <w:color w:val="000000"/>
          <w:lang w:val="en-GB"/>
        </w:rPr>
        <w:t xml:space="preserve"> above, at </w:t>
      </w:r>
      <w:r w:rsidRPr="0075300E">
        <w:rPr>
          <w:lang w:val="en-GB"/>
        </w:rPr>
        <w:t xml:space="preserve">§ 145). While the location and the subsequent identification of the mortal remains of the victim may in themselves be significant achievements, the procedural obligation under Article 2 continues to exist (see ECtHR, </w:t>
      </w:r>
      <w:r w:rsidRPr="0075300E">
        <w:rPr>
          <w:i/>
          <w:lang w:val="en-GB"/>
        </w:rPr>
        <w:t>Palić v. Bosnia and Herzegovina</w:t>
      </w:r>
      <w:r w:rsidRPr="0075300E">
        <w:rPr>
          <w:lang w:val="en-GB"/>
        </w:rPr>
        <w:t>, cited above, at § 64).</w:t>
      </w:r>
      <w:bookmarkEnd w:id="18"/>
    </w:p>
    <w:p w:rsidR="00DC0DDD" w:rsidRPr="00D22581" w:rsidRDefault="00DC0DDD" w:rsidP="00DC0DDD">
      <w:pPr>
        <w:tabs>
          <w:tab w:val="left" w:pos="360"/>
        </w:tabs>
        <w:suppressAutoHyphens/>
        <w:autoSpaceDE w:val="0"/>
        <w:ind w:left="360" w:hanging="360"/>
        <w:jc w:val="both"/>
        <w:rPr>
          <w:lang w:val="en-GB"/>
        </w:rPr>
      </w:pPr>
    </w:p>
    <w:p w:rsidR="0075300E" w:rsidRDefault="00DC0DDD" w:rsidP="0075300E">
      <w:pPr>
        <w:numPr>
          <w:ilvl w:val="0"/>
          <w:numId w:val="6"/>
        </w:numPr>
        <w:suppressAutoHyphens/>
        <w:autoSpaceDE w:val="0"/>
        <w:jc w:val="both"/>
        <w:rPr>
          <w:lang w:val="en-GB"/>
        </w:rPr>
      </w:pPr>
      <w:bookmarkStart w:id="19" w:name="_Ref347937166"/>
      <w:r w:rsidRPr="00D22581">
        <w:rPr>
          <w:lang w:val="en-GB"/>
        </w:rPr>
        <w:t xml:space="preserve">On the requirement of public scrutiny, the Court has further stated that there must be a sufficient element of public scrutiny of the investigation or its results to secure </w:t>
      </w:r>
      <w:r w:rsidRPr="00726F40">
        <w:rPr>
          <w:lang w:val="en-GB"/>
        </w:rPr>
        <w:t xml:space="preserve">accountability in practice as well as in theory. The degree of public scrutiny required may </w:t>
      </w:r>
      <w:r w:rsidRPr="0075300E">
        <w:rPr>
          <w:lang w:val="en-GB"/>
        </w:rPr>
        <w:t xml:space="preserve">well vary from case to case. In all cases, however, the victim's next-of-kin must be involved in the procedure to the extent necessary to safeguard his or her legitimate interests (see ECtHR, </w:t>
      </w:r>
      <w:r w:rsidRPr="0075300E">
        <w:rPr>
          <w:i/>
          <w:lang w:val="en-GB"/>
        </w:rPr>
        <w:t>Ahmet</w:t>
      </w:r>
      <w:r w:rsidR="00BB3617" w:rsidRPr="0075300E">
        <w:rPr>
          <w:i/>
          <w:lang w:val="en-GB"/>
        </w:rPr>
        <w:t xml:space="preserve"> </w:t>
      </w:r>
      <w:r w:rsidRPr="0075300E">
        <w:rPr>
          <w:i/>
          <w:lang w:val="en-GB"/>
        </w:rPr>
        <w:t>Özkan and Others</w:t>
      </w:r>
      <w:r w:rsidRPr="0075300E">
        <w:rPr>
          <w:lang w:val="en-GB"/>
        </w:rPr>
        <w:t xml:space="preserve">, cited in § </w:t>
      </w:r>
      <w:r w:rsidR="00381513" w:rsidRPr="0075300E">
        <w:t>7</w:t>
      </w:r>
      <w:r w:rsidR="00EC45C6" w:rsidRPr="0075300E">
        <w:t>6</w:t>
      </w:r>
      <w:r w:rsidRPr="0075300E">
        <w:rPr>
          <w:lang w:val="en-GB"/>
        </w:rPr>
        <w:t xml:space="preserve"> above, at §§ 311</w:t>
      </w:r>
      <w:r w:rsidRPr="0075300E">
        <w:rPr>
          <w:lang w:val="en-GB"/>
        </w:rPr>
        <w:noBreakHyphen/>
        <w:t xml:space="preserve">314; ECtHR, </w:t>
      </w:r>
      <w:r w:rsidRPr="0075300E">
        <w:rPr>
          <w:i/>
          <w:lang w:val="en-GB"/>
        </w:rPr>
        <w:t>Isayeva v. Russia</w:t>
      </w:r>
      <w:r w:rsidRPr="0075300E">
        <w:rPr>
          <w:lang w:val="en-GB"/>
        </w:rPr>
        <w:t xml:space="preserve">, cited in § </w:t>
      </w:r>
      <w:r w:rsidR="006B6DED" w:rsidRPr="0075300E">
        <w:t>7</w:t>
      </w:r>
      <w:r w:rsidR="00EC45C6" w:rsidRPr="0075300E">
        <w:t>6</w:t>
      </w:r>
      <w:r w:rsidRPr="0075300E">
        <w:rPr>
          <w:lang w:val="en-GB"/>
        </w:rPr>
        <w:t xml:space="preserve"> above, at §§ 211-214 and the cases cited therein; ECtHR [GC], </w:t>
      </w:r>
      <w:r w:rsidRPr="0075300E">
        <w:rPr>
          <w:i/>
          <w:lang w:val="en-GB"/>
        </w:rPr>
        <w:t>Al-Skeini and Others v. the United Kingdom</w:t>
      </w:r>
      <w:r w:rsidRPr="0075300E">
        <w:rPr>
          <w:lang w:val="en-GB"/>
        </w:rPr>
        <w:t>, judgment of 7 July 2011, no. 55721/07, § 167, ECHR 2011).</w:t>
      </w:r>
      <w:bookmarkEnd w:id="19"/>
    </w:p>
    <w:p w:rsidR="0075300E" w:rsidRDefault="0075300E" w:rsidP="0075300E">
      <w:pPr>
        <w:pStyle w:val="ListParagraph"/>
        <w:rPr>
          <w:highlight w:val="yellow"/>
          <w:lang w:val="en-GB"/>
        </w:rPr>
      </w:pPr>
    </w:p>
    <w:p w:rsidR="0075300E" w:rsidRPr="0075300E" w:rsidRDefault="0075300E" w:rsidP="0075300E">
      <w:pPr>
        <w:numPr>
          <w:ilvl w:val="0"/>
          <w:numId w:val="6"/>
        </w:numPr>
        <w:suppressAutoHyphens/>
        <w:autoSpaceDE w:val="0"/>
        <w:jc w:val="both"/>
        <w:rPr>
          <w:lang w:val="en-GB"/>
        </w:rPr>
      </w:pPr>
      <w:r w:rsidRPr="0075300E">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75300E">
        <w:rPr>
          <w:i/>
          <w:iCs/>
          <w:lang w:val="en-GB"/>
        </w:rPr>
        <w:t>El-Masri v. The Former Yugoslav Republic of Macedonia</w:t>
      </w:r>
      <w:r w:rsidRPr="0075300E">
        <w:rPr>
          <w:lang w:val="en-GB"/>
        </w:rPr>
        <w:t xml:space="preserve">, no. 39630/09, judgment of 13 December 2012, § 191; ECtHR, </w:t>
      </w:r>
      <w:r w:rsidRPr="0075300E">
        <w:rPr>
          <w:i/>
          <w:iCs/>
          <w:lang w:val="en-GB"/>
        </w:rPr>
        <w:t>Al Nashiri v. Poland</w:t>
      </w:r>
      <w:r w:rsidRPr="0075300E">
        <w:rPr>
          <w:lang w:val="en-GB"/>
        </w:rPr>
        <w:t xml:space="preserve">, no. 28761/11, judgment of 24 July 2014, §§ 495-496). </w:t>
      </w:r>
      <w:r w:rsidRPr="0075300E">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75300E">
        <w:rPr>
          <w:i/>
          <w:iCs/>
        </w:rPr>
        <w:t>Schedko and Bondarenko v. Belarus</w:t>
      </w:r>
      <w:r w:rsidRPr="0075300E">
        <w:t xml:space="preserve">, Communication no. 886/1999, views of 3 April 2003, § 10.2, CCPR/C/77/D/886/1999; HRC, </w:t>
      </w:r>
      <w:r w:rsidRPr="0075300E">
        <w:rPr>
          <w:i/>
          <w:iCs/>
        </w:rPr>
        <w:t>Mariam, Philippe, Auguste and Thomas Sankara v. Burkina Faso</w:t>
      </w:r>
      <w:r w:rsidRPr="0075300E">
        <w:t>, Communication no. 1159/2003, views of 8 March 2006</w:t>
      </w:r>
      <w:r w:rsidRPr="0075300E">
        <w:rPr>
          <w:color w:val="000000"/>
          <w:sz w:val="27"/>
          <w:szCs w:val="27"/>
          <w:shd w:val="clear" w:color="auto" w:fill="FFFFFF"/>
        </w:rPr>
        <w:t xml:space="preserve">, </w:t>
      </w:r>
      <w:r w:rsidRPr="0075300E">
        <w:t xml:space="preserve">§ 10.2, CCPR/C/86/D/1159/2003; UN Human Rights Council, Resolutions 9/11 and 12/12: Right to the </w:t>
      </w:r>
      <w:r w:rsidRPr="0075300E">
        <w:rPr>
          <w:lang w:val="en-GB"/>
        </w:rPr>
        <w:t>Truth</w:t>
      </w:r>
      <w:r w:rsidRPr="0075300E">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75300E">
        <w:rPr>
          <w:i/>
          <w:iCs/>
        </w:rPr>
        <w:t>Framework Principles for securing the accountability of public officials for gross and systematic human rights violations committed in the context of State counter-terrorist initiatives</w:t>
      </w:r>
      <w:r w:rsidRPr="0075300E">
        <w:t>, UN Document A/HRC/22/52, 1 March 2013, § 23-26).</w:t>
      </w:r>
    </w:p>
    <w:p w:rsidR="00D26836" w:rsidRPr="00D26836" w:rsidRDefault="00D26836" w:rsidP="00D26836">
      <w:pPr>
        <w:suppressAutoHyphens/>
        <w:autoSpaceDE w:val="0"/>
        <w:contextualSpacing/>
        <w:jc w:val="both"/>
        <w:rPr>
          <w:color w:val="FF0000"/>
          <w:lang w:val="en-GB"/>
        </w:rPr>
      </w:pPr>
    </w:p>
    <w:p w:rsidR="001A6816" w:rsidRPr="0075300E" w:rsidRDefault="001A6816" w:rsidP="000B5FA8">
      <w:pPr>
        <w:pStyle w:val="ListParagraph"/>
        <w:numPr>
          <w:ilvl w:val="0"/>
          <w:numId w:val="25"/>
        </w:numPr>
        <w:suppressAutoHyphens w:val="0"/>
        <w:contextualSpacing/>
        <w:jc w:val="both"/>
        <w:rPr>
          <w:i/>
          <w:lang w:val="en-GB" w:eastAsia="en-US"/>
        </w:rPr>
      </w:pPr>
      <w:r w:rsidRPr="0075300E">
        <w:rPr>
          <w:i/>
          <w:lang w:val="en-GB" w:eastAsia="en-US"/>
        </w:rPr>
        <w:t>Applicability of Article 2 to the Kosovo context</w:t>
      </w:r>
    </w:p>
    <w:p w:rsidR="001A6816" w:rsidRPr="0075300E" w:rsidRDefault="001A6816" w:rsidP="001A6816">
      <w:pPr>
        <w:pStyle w:val="ListParagraph"/>
        <w:rPr>
          <w:lang w:val="en-GB" w:eastAsia="en-US"/>
        </w:rPr>
      </w:pPr>
    </w:p>
    <w:p w:rsidR="00236471" w:rsidRPr="0075300E" w:rsidRDefault="001A6816" w:rsidP="00BA164E">
      <w:pPr>
        <w:numPr>
          <w:ilvl w:val="0"/>
          <w:numId w:val="6"/>
        </w:numPr>
        <w:suppressAutoHyphens/>
        <w:autoSpaceDE w:val="0"/>
        <w:jc w:val="both"/>
        <w:rPr>
          <w:color w:val="000000"/>
        </w:rPr>
      </w:pPr>
      <w:r w:rsidRPr="0075300E">
        <w:rPr>
          <w:lang w:val="en-GB"/>
        </w:rPr>
        <w:t xml:space="preserve">The Panel is conscious </w:t>
      </w:r>
      <w:r w:rsidR="00474B47" w:rsidRPr="0075300E">
        <w:rPr>
          <w:lang w:val="en-GB"/>
        </w:rPr>
        <w:t>of the fact that</w:t>
      </w:r>
      <w:r w:rsidR="00BB3617" w:rsidRPr="0075300E">
        <w:rPr>
          <w:lang w:val="en-GB"/>
        </w:rPr>
        <w:t xml:space="preserve"> </w:t>
      </w:r>
      <w:r w:rsidR="008025F1" w:rsidRPr="0075300E">
        <w:t xml:space="preserve">the </w:t>
      </w:r>
      <w:r w:rsidR="006C776E" w:rsidRPr="0075300E">
        <w:t>killing</w:t>
      </w:r>
      <w:r w:rsidR="00F479C9" w:rsidRPr="0075300E">
        <w:t xml:space="preserve"> of</w:t>
      </w:r>
      <w:r w:rsidR="00643F50" w:rsidRPr="0075300E">
        <w:t xml:space="preserve"> </w:t>
      </w:r>
      <w:r w:rsidR="0097591C" w:rsidRPr="0075300E">
        <w:rPr>
          <w:lang w:val="en-GB"/>
        </w:rPr>
        <w:t xml:space="preserve">Mr Milan </w:t>
      </w:r>
      <w:proofErr w:type="spellStart"/>
      <w:r w:rsidR="0097591C" w:rsidRPr="0075300E">
        <w:rPr>
          <w:lang w:val="en-GB"/>
        </w:rPr>
        <w:t>Šljivić</w:t>
      </w:r>
      <w:proofErr w:type="spellEnd"/>
      <w:r w:rsidR="0097591C" w:rsidRPr="0075300E">
        <w:rPr>
          <w:lang w:val="en-GB"/>
        </w:rPr>
        <w:t xml:space="preserve"> and Mrs Olga </w:t>
      </w:r>
      <w:proofErr w:type="spellStart"/>
      <w:r w:rsidR="0097591C" w:rsidRPr="0075300E">
        <w:rPr>
          <w:lang w:val="en-GB"/>
        </w:rPr>
        <w:t>Šljivić</w:t>
      </w:r>
      <w:proofErr w:type="spellEnd"/>
      <w:r w:rsidR="0097591C" w:rsidRPr="0075300E">
        <w:rPr>
          <w:lang w:val="en-GB"/>
        </w:rPr>
        <w:t xml:space="preserve"> </w:t>
      </w:r>
      <w:r w:rsidR="00236471" w:rsidRPr="0075300E">
        <w:rPr>
          <w:lang w:val="en-GB"/>
        </w:rPr>
        <w:t xml:space="preserve">took place </w:t>
      </w:r>
      <w:r w:rsidR="00236471" w:rsidRPr="0075300E">
        <w:t xml:space="preserve">shortly after the deployment of UNMIK in Kosovo in the immediate aftermath of the armed conflict, when crime, violence and insecurity were rife. </w:t>
      </w:r>
    </w:p>
    <w:p w:rsidR="00E64BC1" w:rsidRPr="00236471" w:rsidRDefault="00E64BC1" w:rsidP="00B869D6">
      <w:pPr>
        <w:pStyle w:val="ListParagraph"/>
        <w:suppressAutoHyphens w:val="0"/>
        <w:ind w:left="360"/>
        <w:contextualSpacing/>
        <w:jc w:val="both"/>
        <w:rPr>
          <w:color w:val="FF0000"/>
          <w:lang w:val="en-GB"/>
        </w:rPr>
      </w:pPr>
    </w:p>
    <w:p w:rsidR="00E64BC1" w:rsidRPr="00E64BC1" w:rsidRDefault="00E64BC1" w:rsidP="00E64BC1">
      <w:pPr>
        <w:numPr>
          <w:ilvl w:val="0"/>
          <w:numId w:val="6"/>
        </w:numPr>
        <w:contextualSpacing/>
        <w:jc w:val="both"/>
        <w:rPr>
          <w:color w:val="000000"/>
        </w:rPr>
      </w:pPr>
      <w:r w:rsidRPr="00E64BC1">
        <w:rPr>
          <w:lang w:val="en-GB" w:eastAsia="en-GB"/>
        </w:rPr>
        <w:t xml:space="preserve">On his part, the SRSG does not </w:t>
      </w:r>
      <w:r w:rsidRPr="00726F40">
        <w:rPr>
          <w:lang w:val="en-GB" w:eastAsia="en-GB"/>
        </w:rPr>
        <w:t>contest that</w:t>
      </w:r>
      <w:r w:rsidRPr="00E64BC1">
        <w:rPr>
          <w:lang w:val="en-GB" w:eastAsia="en-GB"/>
        </w:rPr>
        <w:t xml:space="preserve"> UNMIK had a duty to investigate the present case under ECHR Article 2. However, according to the SRSG, the unique circumstances pertaining to the Kosovo context and to UNMIK’s deployment in the first phase of its </w:t>
      </w:r>
      <w:r w:rsidRPr="00E64BC1">
        <w:rPr>
          <w:lang w:val="en-GB" w:eastAsia="en-GB"/>
        </w:rPr>
        <w:lastRenderedPageBreak/>
        <w:t xml:space="preserve">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97226F">
      <w:pPr>
        <w:pStyle w:val="ListParagraph"/>
        <w:suppressAutoHyphens w:val="0"/>
        <w:ind w:left="360"/>
        <w:contextualSpacing/>
        <w:jc w:val="both"/>
        <w:rPr>
          <w:color w:val="FF0000"/>
          <w:lang w:val="en-GB"/>
        </w:rPr>
      </w:pPr>
    </w:p>
    <w:p w:rsidR="0097226F" w:rsidRPr="00D22581" w:rsidRDefault="0097226F" w:rsidP="00D720A2">
      <w:pPr>
        <w:pStyle w:val="ListParagraph"/>
        <w:numPr>
          <w:ilvl w:val="0"/>
          <w:numId w:val="6"/>
        </w:numPr>
        <w:suppressAutoHyphens w:val="0"/>
        <w:contextualSpacing/>
        <w:jc w:val="both"/>
        <w:rPr>
          <w:color w:val="000000"/>
          <w:lang w:val="en-GB" w:eastAsia="en-US"/>
        </w:rPr>
      </w:pPr>
      <w:r w:rsidRPr="00D22581">
        <w:rPr>
          <w:color w:val="000000"/>
          <w:lang w:val="en-GB" w:eastAsia="en-US"/>
        </w:rPr>
        <w:t xml:space="preserve">The Panel </w:t>
      </w:r>
      <w:r w:rsidRPr="00D22581">
        <w:rPr>
          <w:lang w:val="en-GB"/>
        </w:rPr>
        <w:t>considers</w:t>
      </w:r>
      <w:r w:rsidRPr="00D22581">
        <w:rPr>
          <w:color w:val="000000"/>
          <w:lang w:val="en-GB" w:eastAsia="en-US"/>
        </w:rPr>
        <w:t xml:space="preserve"> that</w:t>
      </w:r>
      <w:r w:rsidR="009D760E">
        <w:rPr>
          <w:color w:val="000000"/>
          <w:lang w:val="en-GB" w:eastAsia="en-US"/>
        </w:rPr>
        <w:t xml:space="preserve"> the SRSG’s arguments</w:t>
      </w:r>
      <w:r w:rsidRPr="00D22581">
        <w:rPr>
          <w:color w:val="000000"/>
          <w:lang w:val="en-GB" w:eastAsia="en-US"/>
        </w:rPr>
        <w:t xml:space="preserve"> raise two main questions: first, whether the standards of Article 2 continue to apply in situation of conflict or generalised violence and, secondly, whether such standards shall be consid</w:t>
      </w:r>
      <w:r w:rsidR="007245EF" w:rsidRPr="00D22581">
        <w:rPr>
          <w:color w:val="000000"/>
          <w:lang w:val="en-GB" w:eastAsia="en-US"/>
        </w:rPr>
        <w:t>ered fully applicable to UNMIK.</w:t>
      </w:r>
    </w:p>
    <w:p w:rsidR="007245EF" w:rsidRPr="00D22581" w:rsidRDefault="007245EF" w:rsidP="007245EF">
      <w:pPr>
        <w:tabs>
          <w:tab w:val="left" w:pos="360"/>
        </w:tabs>
        <w:contextualSpacing/>
        <w:jc w:val="both"/>
        <w:rPr>
          <w:color w:val="000000"/>
          <w:lang w:val="en-GB"/>
        </w:rPr>
      </w:pPr>
    </w:p>
    <w:p w:rsidR="0097226F" w:rsidRPr="00D22581" w:rsidRDefault="0097226F" w:rsidP="00D720A2">
      <w:pPr>
        <w:pStyle w:val="ListParagraph"/>
        <w:numPr>
          <w:ilvl w:val="0"/>
          <w:numId w:val="6"/>
        </w:numPr>
        <w:suppressAutoHyphens w:val="0"/>
        <w:contextualSpacing/>
        <w:jc w:val="both"/>
        <w:rPr>
          <w:color w:val="000000"/>
          <w:lang w:val="en-GB" w:eastAsia="en-US"/>
        </w:rPr>
      </w:pPr>
      <w:r w:rsidRPr="00D22581">
        <w:rPr>
          <w:color w:val="000000"/>
          <w:lang w:val="en-GB" w:eastAsia="en-US"/>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obligation to observe internationally recognised human rights standards in exercising its </w:t>
      </w:r>
      <w:r w:rsidRPr="00D22581">
        <w:rPr>
          <w:lang w:val="en-GB"/>
        </w:rPr>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nos. 38/08 and others, opinion of 24 March 2011, § 44; </w:t>
      </w:r>
      <w:r w:rsidRPr="00726F40">
        <w:rPr>
          <w:i/>
          <w:lang w:val="en-GB"/>
        </w:rPr>
        <w:t>Berisha and Others,</w:t>
      </w:r>
      <w:r w:rsidRPr="00726F40">
        <w:rPr>
          <w:lang w:val="en-GB"/>
        </w:rPr>
        <w:t xml:space="preserve"> nos. 27/08 and others, opinion of 23 February 2011,§ 25; </w:t>
      </w:r>
      <w:r w:rsidRPr="00726F40">
        <w:rPr>
          <w:i/>
          <w:lang w:val="en-GB"/>
        </w:rPr>
        <w:t>Lalić and Others</w:t>
      </w:r>
      <w:r w:rsidRPr="00726F40">
        <w:rPr>
          <w:lang w:val="en-GB"/>
        </w:rPr>
        <w:t>, nos. 09/08 and others, opinion of 9 June 2012, § 22).</w:t>
      </w:r>
    </w:p>
    <w:p w:rsidR="0097226F" w:rsidRPr="00D22581" w:rsidRDefault="0097226F" w:rsidP="0097226F">
      <w:pPr>
        <w:pStyle w:val="ListParagraph"/>
        <w:tabs>
          <w:tab w:val="left" w:pos="360"/>
        </w:tabs>
        <w:suppressAutoHyphens w:val="0"/>
        <w:ind w:left="360"/>
        <w:contextualSpacing/>
        <w:jc w:val="both"/>
        <w:rPr>
          <w:color w:val="000000"/>
          <w:lang w:val="en-GB" w:eastAsia="en-US"/>
        </w:rPr>
      </w:pPr>
    </w:p>
    <w:p w:rsidR="0097226F" w:rsidRPr="0075300E" w:rsidRDefault="0097226F" w:rsidP="00D720A2">
      <w:pPr>
        <w:pStyle w:val="ListParagraph"/>
        <w:numPr>
          <w:ilvl w:val="0"/>
          <w:numId w:val="6"/>
        </w:numPr>
        <w:suppressAutoHyphens w:val="0"/>
        <w:contextualSpacing/>
        <w:jc w:val="both"/>
        <w:rPr>
          <w:lang w:val="en-GB" w:eastAsia="en-US"/>
        </w:rPr>
      </w:pPr>
      <w:r w:rsidRPr="0075300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75300E">
        <w:rPr>
          <w:color w:val="000000"/>
          <w:lang w:val="en-GB" w:eastAsia="en-US"/>
        </w:rPr>
        <w:t>Yugoslavia</w:t>
      </w:r>
      <w:r w:rsidRPr="0075300E">
        <w:rPr>
          <w:lang w:val="en-GB"/>
        </w:rPr>
        <w:t xml:space="preserve"> (see, among other examples, ECtHR, </w:t>
      </w:r>
      <w:r w:rsidRPr="0075300E">
        <w:rPr>
          <w:i/>
          <w:lang w:val="en-GB"/>
        </w:rPr>
        <w:t>Palić v. Bosnia and Herzegovina,</w:t>
      </w:r>
      <w:r w:rsidRPr="0075300E">
        <w:rPr>
          <w:lang w:val="en-GB"/>
        </w:rPr>
        <w:t xml:space="preserve"> cited in § </w:t>
      </w:r>
      <w:r w:rsidR="002271CB" w:rsidRPr="0075300E">
        <w:t>7</w:t>
      </w:r>
      <w:r w:rsidR="00EC45C6" w:rsidRPr="0075300E">
        <w:t>7</w:t>
      </w:r>
      <w:r w:rsidRPr="0075300E">
        <w:rPr>
          <w:lang w:val="en-GB"/>
        </w:rPr>
        <w:t xml:space="preserve"> above, and ECtHR, </w:t>
      </w:r>
      <w:r w:rsidRPr="0075300E">
        <w:rPr>
          <w:i/>
          <w:lang w:val="en-GB"/>
        </w:rPr>
        <w:t>Jularić v. Croatia</w:t>
      </w:r>
      <w:r w:rsidRPr="0075300E">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75300E">
        <w:rPr>
          <w:lang w:val="en-GB" w:eastAsia="en-US"/>
        </w:rPr>
        <w:t xml:space="preserve">ECtHR [GC], </w:t>
      </w:r>
      <w:r w:rsidRPr="0075300E">
        <w:rPr>
          <w:i/>
          <w:lang w:val="en-GB" w:eastAsia="en-US"/>
        </w:rPr>
        <w:t>Al-Skeini and Others v. the United Kingdom</w:t>
      </w:r>
      <w:r w:rsidRPr="0075300E">
        <w:rPr>
          <w:lang w:val="en-GB" w:eastAsia="en-US"/>
        </w:rPr>
        <w:t xml:space="preserve">, cited in § </w:t>
      </w:r>
      <w:r w:rsidR="00EC45C6" w:rsidRPr="0075300E">
        <w:t>80</w:t>
      </w:r>
      <w:r w:rsidRPr="0075300E">
        <w:rPr>
          <w:lang w:val="en-GB" w:eastAsia="en-US"/>
        </w:rPr>
        <w:t xml:space="preserve"> above, at § 164; see also ECtHR, </w:t>
      </w:r>
      <w:r w:rsidRPr="0075300E">
        <w:rPr>
          <w:i/>
          <w:lang w:val="en-GB" w:eastAsia="en-US"/>
        </w:rPr>
        <w:t>Güleç v. Turkey</w:t>
      </w:r>
      <w:r w:rsidRPr="0075300E">
        <w:rPr>
          <w:lang w:val="en-GB" w:eastAsia="en-US"/>
        </w:rPr>
        <w:t>, judgment of 27 July 1998, § 81,</w:t>
      </w:r>
      <w:r w:rsidRPr="0075300E">
        <w:rPr>
          <w:lang w:val="en-GB"/>
        </w:rPr>
        <w:t xml:space="preserve"> Reports </w:t>
      </w:r>
      <w:r w:rsidRPr="0075300E">
        <w:rPr>
          <w:lang w:val="en-GB" w:eastAsia="en-US"/>
        </w:rPr>
        <w:t>1998-IV; ECtHR,</w:t>
      </w:r>
      <w:r w:rsidR="001B245B" w:rsidRPr="0075300E">
        <w:rPr>
          <w:lang w:val="en-GB" w:eastAsia="en-US"/>
        </w:rPr>
        <w:t xml:space="preserve"> </w:t>
      </w:r>
      <w:r w:rsidRPr="0075300E">
        <w:rPr>
          <w:i/>
          <w:lang w:val="en-GB" w:eastAsia="en-US"/>
        </w:rPr>
        <w:t>Ergi v. Turkey</w:t>
      </w:r>
      <w:r w:rsidRPr="0075300E">
        <w:rPr>
          <w:lang w:val="en-GB" w:eastAsia="en-US"/>
        </w:rPr>
        <w:t>, judgment of 28 July 1998</w:t>
      </w:r>
      <w:r w:rsidR="00BB3617" w:rsidRPr="0075300E">
        <w:rPr>
          <w:lang w:val="en-GB" w:eastAsia="en-US"/>
        </w:rPr>
        <w:t xml:space="preserve"> </w:t>
      </w:r>
      <w:r w:rsidRPr="0075300E">
        <w:rPr>
          <w:lang w:val="en-GB" w:eastAsia="en-US"/>
        </w:rPr>
        <w:t>, §§ 79 and 82, Reports 1998-IV; ECtHR,</w:t>
      </w:r>
      <w:r w:rsidR="00726F40" w:rsidRPr="0075300E">
        <w:rPr>
          <w:lang w:val="en-GB" w:eastAsia="en-US"/>
        </w:rPr>
        <w:t xml:space="preserve"> </w:t>
      </w:r>
      <w:r w:rsidRPr="0075300E">
        <w:rPr>
          <w:i/>
          <w:lang w:val="en-GB" w:eastAsia="en-US"/>
        </w:rPr>
        <w:t>Ahmet</w:t>
      </w:r>
      <w:r w:rsidR="00BB3617" w:rsidRPr="0075300E">
        <w:rPr>
          <w:i/>
          <w:lang w:val="en-GB" w:eastAsia="en-US"/>
        </w:rPr>
        <w:t xml:space="preserve"> </w:t>
      </w:r>
      <w:r w:rsidRPr="0075300E">
        <w:rPr>
          <w:i/>
          <w:lang w:val="en-GB" w:eastAsia="en-US"/>
        </w:rPr>
        <w:t>Özkan and Others v. Turkey</w:t>
      </w:r>
      <w:r w:rsidRPr="0075300E">
        <w:rPr>
          <w:lang w:val="en-GB" w:eastAsia="en-US"/>
        </w:rPr>
        <w:t xml:space="preserve">, </w:t>
      </w:r>
      <w:r w:rsidRPr="0075300E">
        <w:rPr>
          <w:lang w:val="en-GB"/>
        </w:rPr>
        <w:t xml:space="preserve">cited in § </w:t>
      </w:r>
      <w:r w:rsidR="006B6DED" w:rsidRPr="0075300E">
        <w:t>7</w:t>
      </w:r>
      <w:r w:rsidR="0075300E" w:rsidRPr="0075300E">
        <w:t>6</w:t>
      </w:r>
      <w:r w:rsidRPr="0075300E">
        <w:rPr>
          <w:lang w:val="en-GB"/>
        </w:rPr>
        <w:t xml:space="preserve"> above, at </w:t>
      </w:r>
      <w:r w:rsidRPr="0075300E">
        <w:rPr>
          <w:lang w:val="en-GB" w:eastAsia="en-US"/>
        </w:rPr>
        <w:t>§§ 85-90, 309-320 and 326-330;</w:t>
      </w:r>
      <w:r w:rsidR="00B408E6" w:rsidRPr="0075300E">
        <w:rPr>
          <w:lang w:val="en-GB" w:eastAsia="en-US"/>
        </w:rPr>
        <w:t xml:space="preserve"> </w:t>
      </w:r>
      <w:r w:rsidRPr="0075300E">
        <w:rPr>
          <w:i/>
          <w:lang w:val="en-GB" w:eastAsia="en-US"/>
        </w:rPr>
        <w:t>Isayeva v. Russia</w:t>
      </w:r>
      <w:r w:rsidRPr="0075300E">
        <w:rPr>
          <w:lang w:val="en-GB" w:eastAsia="en-US"/>
        </w:rPr>
        <w:t>, cited in</w:t>
      </w:r>
      <w:r w:rsidRPr="0075300E">
        <w:rPr>
          <w:lang w:val="en-GB"/>
        </w:rPr>
        <w:t xml:space="preserve"> § </w:t>
      </w:r>
      <w:r w:rsidR="006B6DED" w:rsidRPr="0075300E">
        <w:t>7</w:t>
      </w:r>
      <w:r w:rsidR="0075300E" w:rsidRPr="0075300E">
        <w:t>6</w:t>
      </w:r>
      <w:r w:rsidR="006B6DED" w:rsidRPr="0075300E">
        <w:t xml:space="preserve"> </w:t>
      </w:r>
      <w:r w:rsidRPr="0075300E">
        <w:rPr>
          <w:lang w:val="en-GB"/>
        </w:rPr>
        <w:t xml:space="preserve">above, at </w:t>
      </w:r>
      <w:r w:rsidRPr="0075300E">
        <w:rPr>
          <w:lang w:val="en-GB" w:eastAsia="en-US"/>
        </w:rPr>
        <w:t xml:space="preserve">§§ 180 and 210; ECtHR, </w:t>
      </w:r>
      <w:r w:rsidRPr="0075300E">
        <w:rPr>
          <w:i/>
          <w:lang w:val="en-GB" w:eastAsia="en-US"/>
        </w:rPr>
        <w:t>Kanlibaş v. Turkey</w:t>
      </w:r>
      <w:r w:rsidRPr="0075300E">
        <w:rPr>
          <w:lang w:val="en-GB" w:eastAsia="en-US"/>
        </w:rPr>
        <w:t>, no. 32444/96, judgment of 8 December 2005, §§ 39-51)</w:t>
      </w:r>
      <w:r w:rsidRPr="0075300E">
        <w:rPr>
          <w:lang w:val="en-GB"/>
        </w:rPr>
        <w:t xml:space="preserve">. </w:t>
      </w:r>
    </w:p>
    <w:p w:rsidR="0097226F" w:rsidRPr="00D22581" w:rsidRDefault="0097226F" w:rsidP="0097226F">
      <w:pPr>
        <w:pStyle w:val="ListParagraph"/>
        <w:tabs>
          <w:tab w:val="left" w:pos="360"/>
        </w:tabs>
        <w:ind w:left="360" w:hanging="360"/>
        <w:rPr>
          <w:lang w:val="en-GB"/>
        </w:rPr>
      </w:pPr>
    </w:p>
    <w:p w:rsidR="0097226F" w:rsidRPr="0075300E" w:rsidRDefault="0097226F" w:rsidP="00D720A2">
      <w:pPr>
        <w:pStyle w:val="ListParagraph"/>
        <w:numPr>
          <w:ilvl w:val="0"/>
          <w:numId w:val="6"/>
        </w:numPr>
        <w:suppressAutoHyphens w:val="0"/>
        <w:contextualSpacing/>
        <w:jc w:val="both"/>
        <w:rPr>
          <w:color w:val="000000"/>
          <w:lang w:val="en-GB" w:eastAsia="en-US"/>
        </w:rPr>
      </w:pPr>
      <w:r w:rsidRPr="00D22581">
        <w:rPr>
          <w:lang w:val="en-GB"/>
        </w:rPr>
        <w:t xml:space="preserve">The Court has acknowledged that “where the death [and disappearances] to be investigated under Article 2 occur in circumstances of generalised violence, armed conflict or </w:t>
      </w:r>
      <w:r w:rsidRPr="007E0E7E">
        <w:rPr>
          <w:lang w:val="en-GB"/>
        </w:rPr>
        <w:t xml:space="preserve">insurgency, obstacles may be placed in the way of investigators and concrete constraints may compel the </w:t>
      </w:r>
      <w:r w:rsidRPr="007E0E7E">
        <w:rPr>
          <w:lang w:val="en-GB" w:eastAsia="en-US"/>
        </w:rPr>
        <w:t xml:space="preserve">use of </w:t>
      </w:r>
      <w:r w:rsidRPr="007E0E7E">
        <w:rPr>
          <w:lang w:val="en-GB"/>
        </w:rPr>
        <w:t xml:space="preserve">less effective measures of investigation or may cause an investigation to be delayed” (see, </w:t>
      </w:r>
      <w:r w:rsidRPr="007E0E7E">
        <w:rPr>
          <w:lang w:val="en-GB" w:eastAsia="en-US"/>
        </w:rPr>
        <w:t xml:space="preserve">ECtHR [GC], </w:t>
      </w:r>
      <w:r w:rsidRPr="007E0E7E">
        <w:rPr>
          <w:i/>
          <w:lang w:val="en-GB" w:eastAsia="en-US"/>
        </w:rPr>
        <w:t xml:space="preserve">Al-Skeini and Others v. the United Kingdom, </w:t>
      </w:r>
      <w:r w:rsidRPr="007E0E7E">
        <w:rPr>
          <w:lang w:val="en-GB" w:eastAsia="en-US"/>
        </w:rPr>
        <w:t>cited above, at §</w:t>
      </w:r>
      <w:r w:rsidR="004157CB">
        <w:rPr>
          <w:lang w:val="en-GB" w:eastAsia="en-US"/>
        </w:rPr>
        <w:t xml:space="preserve"> </w:t>
      </w:r>
      <w:r w:rsidRPr="007E0E7E">
        <w:rPr>
          <w:lang w:val="en-GB" w:eastAsia="en-US"/>
        </w:rPr>
        <w:t>164;</w:t>
      </w:r>
      <w:r w:rsidR="00F80146" w:rsidRPr="007E0E7E">
        <w:rPr>
          <w:lang w:val="en-GB" w:eastAsia="en-US"/>
        </w:rPr>
        <w:t xml:space="preserve"> </w:t>
      </w:r>
      <w:r w:rsidRPr="007E0E7E">
        <w:rPr>
          <w:lang w:val="en-GB" w:eastAsia="en-US"/>
        </w:rPr>
        <w:t>ECtHR,</w:t>
      </w:r>
      <w:r w:rsidR="00BB3617" w:rsidRPr="007E0E7E">
        <w:rPr>
          <w:lang w:val="en-GB" w:eastAsia="en-US"/>
        </w:rPr>
        <w:t xml:space="preserve"> </w:t>
      </w:r>
      <w:r w:rsidRPr="007E0E7E">
        <w:rPr>
          <w:i/>
          <w:lang w:val="en-GB" w:eastAsia="en-US"/>
        </w:rPr>
        <w:t>Bazorkina v. Russia</w:t>
      </w:r>
      <w:r w:rsidRPr="007E0E7E">
        <w:rPr>
          <w:lang w:val="en-GB" w:eastAsia="en-US"/>
        </w:rPr>
        <w:t>, no. 69481/01, judgment of 27 July 2006, § 121)</w:t>
      </w:r>
      <w:r w:rsidRPr="007E0E7E">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eastAsia="en-US"/>
        </w:rPr>
        <w:t>Kaya v. Turkey</w:t>
      </w:r>
      <w:r w:rsidRPr="007E0E7E">
        <w:rPr>
          <w:lang w:val="en-GB" w:eastAsia="en-US"/>
        </w:rPr>
        <w:t xml:space="preserve">, cited in § </w:t>
      </w:r>
      <w:r w:rsidR="00205FC5">
        <w:fldChar w:fldCharType="begin"/>
      </w:r>
      <w:r w:rsidR="00205FC5">
        <w:instrText xml:space="preserve"> REF _Ref347561805 \r \h  \* MERGEFORMAT </w:instrText>
      </w:r>
      <w:r w:rsidR="00205FC5">
        <w:fldChar w:fldCharType="separate"/>
      </w:r>
      <w:r w:rsidR="00EB66F3" w:rsidRPr="00EB66F3">
        <w:rPr>
          <w:lang w:val="en-GB" w:eastAsia="en-US"/>
        </w:rPr>
        <w:t>74</w:t>
      </w:r>
      <w:r w:rsidR="00205FC5">
        <w:fldChar w:fldCharType="end"/>
      </w:r>
      <w:r w:rsidRPr="007E0E7E">
        <w:rPr>
          <w:lang w:val="en-GB" w:eastAsia="en-US"/>
        </w:rPr>
        <w:t xml:space="preserve"> above, at §§ 86</w:t>
      </w:r>
      <w:r w:rsidRPr="007E0E7E">
        <w:rPr>
          <w:lang w:val="en-GB" w:eastAsia="en-US"/>
        </w:rPr>
        <w:noBreakHyphen/>
        <w:t xml:space="preserve">92; ECtHR, </w:t>
      </w:r>
      <w:r w:rsidRPr="007E0E7E">
        <w:rPr>
          <w:i/>
          <w:lang w:val="en-GB" w:eastAsia="en-US"/>
        </w:rPr>
        <w:t>Ergi</w:t>
      </w:r>
      <w:r w:rsidR="00AF4D57" w:rsidRPr="007E0E7E">
        <w:rPr>
          <w:i/>
          <w:lang w:val="en-GB" w:eastAsia="en-US"/>
        </w:rPr>
        <w:t xml:space="preserve"> v Turkey</w:t>
      </w:r>
      <w:r w:rsidRPr="007E0E7E">
        <w:rPr>
          <w:i/>
          <w:lang w:val="en-GB" w:eastAsia="en-US"/>
        </w:rPr>
        <w:t xml:space="preserve">, </w:t>
      </w:r>
      <w:r w:rsidRPr="007E0E7E">
        <w:rPr>
          <w:lang w:val="en-GB" w:eastAsia="en-US"/>
        </w:rPr>
        <w:t xml:space="preserve">cited above, at §§ 82-85; ECtHR [GC], </w:t>
      </w:r>
      <w:r w:rsidRPr="007E0E7E">
        <w:rPr>
          <w:i/>
          <w:lang w:val="en-GB" w:eastAsia="en-US"/>
        </w:rPr>
        <w:t>Tanrıkulu v. Turkey</w:t>
      </w:r>
      <w:r w:rsidRPr="007E0E7E">
        <w:rPr>
          <w:lang w:val="en-GB" w:eastAsia="en-US"/>
        </w:rPr>
        <w:t xml:space="preserve">, no. 23763/94, judgment of 8 July 1999, §§ 101-110, ECHR 1999-IV; ECtHR, </w:t>
      </w:r>
      <w:r w:rsidRPr="007E0E7E">
        <w:rPr>
          <w:i/>
          <w:lang w:val="en-GB" w:eastAsia="en-US"/>
        </w:rPr>
        <w:t>Khashiyev and Akayeva v. Russia</w:t>
      </w:r>
      <w:r w:rsidRPr="007E0E7E">
        <w:rPr>
          <w:lang w:val="en-GB" w:eastAsia="en-US"/>
        </w:rPr>
        <w:t xml:space="preserve">, nos. 57942/00 and 57945/00, </w:t>
      </w:r>
      <w:r w:rsidRPr="0075300E">
        <w:rPr>
          <w:lang w:val="en-GB" w:eastAsia="en-US"/>
        </w:rPr>
        <w:lastRenderedPageBreak/>
        <w:t xml:space="preserve">judgment of 24 February 2005, §§ 156-166; ECtHR, </w:t>
      </w:r>
      <w:r w:rsidRPr="0075300E">
        <w:rPr>
          <w:i/>
          <w:lang w:val="en-GB" w:eastAsia="en-US"/>
        </w:rPr>
        <w:t>Isayeva v. Russia</w:t>
      </w:r>
      <w:r w:rsidRPr="0075300E">
        <w:rPr>
          <w:lang w:val="en-GB" w:eastAsia="en-US"/>
        </w:rPr>
        <w:t xml:space="preserve">, </w:t>
      </w:r>
      <w:r w:rsidRPr="0075300E">
        <w:rPr>
          <w:lang w:val="en-GB"/>
        </w:rPr>
        <w:t xml:space="preserve">cited </w:t>
      </w:r>
      <w:r w:rsidRPr="0075300E">
        <w:rPr>
          <w:color w:val="000000"/>
          <w:lang w:val="en-GB"/>
        </w:rPr>
        <w:t xml:space="preserve">in § </w:t>
      </w:r>
      <w:r w:rsidR="006B6DED" w:rsidRPr="0075300E">
        <w:t>7</w:t>
      </w:r>
      <w:r w:rsidR="0075300E" w:rsidRPr="0075300E">
        <w:t>6</w:t>
      </w:r>
      <w:r w:rsidR="00F80146" w:rsidRPr="0075300E">
        <w:t xml:space="preserve"> </w:t>
      </w:r>
      <w:r w:rsidRPr="0075300E">
        <w:rPr>
          <w:lang w:val="en-GB"/>
        </w:rPr>
        <w:t xml:space="preserve">above, at </w:t>
      </w:r>
      <w:r w:rsidRPr="0075300E">
        <w:rPr>
          <w:lang w:val="en-GB" w:eastAsia="en-US"/>
        </w:rPr>
        <w:t>§§ 215</w:t>
      </w:r>
      <w:r w:rsidRPr="0075300E">
        <w:rPr>
          <w:lang w:val="en-GB" w:eastAsia="en-US"/>
        </w:rPr>
        <w:noBreakHyphen/>
        <w:t xml:space="preserve">224; ECtHR, </w:t>
      </w:r>
      <w:r w:rsidRPr="0075300E">
        <w:rPr>
          <w:i/>
          <w:lang w:val="en-GB" w:eastAsia="en-US"/>
        </w:rPr>
        <w:t>Musayev and Others v. Russia</w:t>
      </w:r>
      <w:r w:rsidRPr="0075300E">
        <w:rPr>
          <w:lang w:val="en-GB" w:eastAsia="en-US"/>
        </w:rPr>
        <w:t xml:space="preserve">, nos. 57941/00 and others, judgment of 26 July 2007, §§ 158-165). </w:t>
      </w:r>
    </w:p>
    <w:p w:rsidR="0097226F" w:rsidRPr="0075300E" w:rsidRDefault="0097226F" w:rsidP="0097226F">
      <w:pPr>
        <w:pStyle w:val="ListParagraph"/>
        <w:tabs>
          <w:tab w:val="left" w:pos="360"/>
        </w:tabs>
        <w:ind w:left="360" w:hanging="360"/>
        <w:jc w:val="both"/>
        <w:rPr>
          <w:color w:val="000000"/>
          <w:lang w:val="en-GB" w:eastAsia="en-US"/>
        </w:rPr>
      </w:pPr>
    </w:p>
    <w:p w:rsidR="0097226F" w:rsidRPr="0075300E" w:rsidRDefault="0097226F" w:rsidP="00D720A2">
      <w:pPr>
        <w:pStyle w:val="ListParagraph"/>
        <w:numPr>
          <w:ilvl w:val="0"/>
          <w:numId w:val="6"/>
        </w:numPr>
        <w:suppressAutoHyphens w:val="0"/>
        <w:contextualSpacing/>
        <w:jc w:val="both"/>
        <w:rPr>
          <w:i/>
          <w:color w:val="000000"/>
          <w:lang w:val="en-GB" w:eastAsia="en-US"/>
        </w:rPr>
      </w:pPr>
      <w:r w:rsidRPr="0075300E">
        <w:rPr>
          <w:color w:val="000000"/>
          <w:lang w:val="en-GB" w:eastAsia="en-US"/>
        </w:rPr>
        <w:t xml:space="preserve">Similarly, the HRC has held that the right to life, including its procedural guarantees, shall be considered as the supreme right from which no derogation is </w:t>
      </w:r>
      <w:r w:rsidRPr="0075300E">
        <w:rPr>
          <w:lang w:val="en-GB"/>
        </w:rPr>
        <w:t>permitted</w:t>
      </w:r>
      <w:r w:rsidRPr="0075300E">
        <w:rPr>
          <w:color w:val="000000"/>
          <w:lang w:val="en-GB" w:eastAsia="en-US"/>
        </w:rPr>
        <w:t xml:space="preserve"> even in time of public emergency which threatens the life of the nation (see, HRC, General Comment No. 6, cited in § </w:t>
      </w:r>
      <w:r w:rsidR="00205FC5" w:rsidRPr="0075300E">
        <w:fldChar w:fldCharType="begin"/>
      </w:r>
      <w:r w:rsidR="00205FC5" w:rsidRPr="0075300E">
        <w:instrText xml:space="preserve"> REF _Ref348512105 \r \h  \* MERGEFORMAT </w:instrText>
      </w:r>
      <w:r w:rsidR="00205FC5" w:rsidRPr="0075300E">
        <w:fldChar w:fldCharType="separate"/>
      </w:r>
      <w:r w:rsidR="00EB66F3" w:rsidRPr="00EB66F3">
        <w:rPr>
          <w:color w:val="000000"/>
          <w:lang w:val="en-GB" w:eastAsia="en-US"/>
        </w:rPr>
        <w:t>69</w:t>
      </w:r>
      <w:r w:rsidR="00205FC5" w:rsidRPr="0075300E">
        <w:fldChar w:fldCharType="end"/>
      </w:r>
      <w:r w:rsidRPr="0075300E">
        <w:rPr>
          <w:color w:val="000000"/>
          <w:lang w:val="en-GB" w:eastAsia="en-US"/>
        </w:rPr>
        <w:t xml:space="preserve"> above, at § </w:t>
      </w:r>
      <w:r w:rsidRPr="0075300E">
        <w:rPr>
          <w:lang w:val="en-GB" w:eastAsia="en-US"/>
        </w:rPr>
        <w:t xml:space="preserve">1; HRC, </w:t>
      </w:r>
      <w:r w:rsidRPr="0075300E">
        <w:rPr>
          <w:i/>
          <w:lang w:val="en-GB" w:eastAsia="en-US"/>
        </w:rPr>
        <w:t>Abubakar</w:t>
      </w:r>
      <w:r w:rsidR="00BB3617" w:rsidRPr="0075300E">
        <w:rPr>
          <w:i/>
          <w:lang w:val="en-GB" w:eastAsia="en-US"/>
        </w:rPr>
        <w:t xml:space="preserve"> </w:t>
      </w:r>
      <w:r w:rsidRPr="0075300E">
        <w:rPr>
          <w:i/>
          <w:lang w:val="en-GB" w:eastAsia="en-US"/>
        </w:rPr>
        <w:t>Amirov and Aïzan</w:t>
      </w:r>
      <w:r w:rsidR="00BB3617" w:rsidRPr="0075300E">
        <w:rPr>
          <w:i/>
          <w:lang w:val="en-GB" w:eastAsia="en-US"/>
        </w:rPr>
        <w:t xml:space="preserve"> </w:t>
      </w:r>
      <w:r w:rsidRPr="0075300E">
        <w:rPr>
          <w:i/>
          <w:lang w:val="en-GB" w:eastAsia="en-US"/>
        </w:rPr>
        <w:t>Amirova v. Russi</w:t>
      </w:r>
      <w:r w:rsidRPr="0075300E">
        <w:rPr>
          <w:i/>
          <w:lang w:val="en-GB"/>
        </w:rPr>
        <w:t>a</w:t>
      </w:r>
      <w:r w:rsidRPr="0075300E">
        <w:rPr>
          <w:i/>
          <w:lang w:val="en-GB" w:eastAsia="en-US"/>
        </w:rPr>
        <w:t>n Federation</w:t>
      </w:r>
      <w:r w:rsidRPr="0075300E">
        <w:rPr>
          <w:lang w:val="en-GB" w:eastAsia="en-US"/>
        </w:rPr>
        <w:t xml:space="preserve">, communication no. 1447/2006, views of 22 April 2009, § 11.2, </w:t>
      </w:r>
      <w:r w:rsidRPr="0075300E">
        <w:rPr>
          <w:bCs/>
          <w:lang w:val="en-GB" w:eastAsia="en-US"/>
        </w:rPr>
        <w:t>CCPR/C/95/D/1447/2006</w:t>
      </w:r>
      <w:r w:rsidRPr="0075300E">
        <w:rPr>
          <w:lang w:val="en-GB" w:eastAsia="en-US"/>
        </w:rPr>
        <w:t>). Further, the HRC has stated the applicability of Article 2 (3), 6</w:t>
      </w:r>
      <w:r w:rsidRPr="0075300E">
        <w:rPr>
          <w:color w:val="000000"/>
          <w:lang w:val="en-GB" w:eastAsia="en-US"/>
        </w:rPr>
        <w:t xml:space="preserve"> and 7 of the ICCPR with specific reference to UNMIK’s obligation to conduct proper investigations on disappearances and abductions in Kosovo (see HRC, Concluding Observations of the Human Rights Committee: Kosovo (Serbia), 14 August 2006, </w:t>
      </w:r>
      <w:r w:rsidRPr="0075300E">
        <w:rPr>
          <w:lang w:val="en-GB" w:eastAsia="en-US"/>
        </w:rPr>
        <w:t>§§ 12-13, CCPR/C/UNK/CO/1).</w:t>
      </w:r>
    </w:p>
    <w:p w:rsidR="0097226F" w:rsidRPr="00D22581" w:rsidRDefault="0097226F" w:rsidP="0097226F">
      <w:pPr>
        <w:tabs>
          <w:tab w:val="left" w:pos="360"/>
        </w:tabs>
        <w:ind w:left="360" w:hanging="360"/>
        <w:rPr>
          <w:lang w:val="en-GB"/>
        </w:rPr>
      </w:pPr>
    </w:p>
    <w:p w:rsidR="00DC4D9D" w:rsidRPr="0075300E" w:rsidRDefault="0097226F" w:rsidP="00DC4D9D">
      <w:pPr>
        <w:pStyle w:val="ListParagraph"/>
        <w:numPr>
          <w:ilvl w:val="0"/>
          <w:numId w:val="6"/>
        </w:numPr>
        <w:suppressAutoHyphens w:val="0"/>
        <w:contextualSpacing/>
        <w:jc w:val="both"/>
        <w:rPr>
          <w:lang w:val="en-GB"/>
        </w:rPr>
      </w:pPr>
      <w:bookmarkStart w:id="20"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w:t>
      </w:r>
      <w:r w:rsidRPr="0075300E">
        <w:rPr>
          <w:color w:val="000000"/>
          <w:lang w:val="en-GB"/>
        </w:rPr>
        <w:t xml:space="preserve">19400/11, judgment of 4 December 2012, §§ 28-32), as well as to consider the special vulnerability of displaced persons in post-conflict situations (see ECtHR [GC], </w:t>
      </w:r>
      <w:r w:rsidRPr="0075300E">
        <w:rPr>
          <w:i/>
          <w:color w:val="000000"/>
          <w:lang w:val="en-GB"/>
        </w:rPr>
        <w:t xml:space="preserve">Sargsyan v. Azerbaijan, </w:t>
      </w:r>
      <w:r w:rsidRPr="0075300E">
        <w:rPr>
          <w:color w:val="000000"/>
          <w:lang w:val="en-GB"/>
        </w:rPr>
        <w:t xml:space="preserve">no. 40167/06, decision of 14 December 2011, § 145; and ECtHR [GC], </w:t>
      </w:r>
      <w:r w:rsidRPr="0075300E">
        <w:rPr>
          <w:i/>
          <w:color w:val="000000"/>
          <w:lang w:val="en-GB"/>
        </w:rPr>
        <w:t>Chiragov and Others v. Armenia</w:t>
      </w:r>
      <w:r w:rsidRPr="0075300E">
        <w:rPr>
          <w:color w:val="000000"/>
          <w:lang w:val="en-GB"/>
        </w:rPr>
        <w:t>, no. 13216/05, decision of 14 December 2011, § 146). While understanding that the deployment and the organisation of the police and justice apparatus occurred</w:t>
      </w:r>
      <w:r w:rsidRPr="0075300E">
        <w:rPr>
          <w:lang w:val="en-GB"/>
        </w:rPr>
        <w:t xml:space="preserve"> gradually, the Panel deems that this process was completed in 2003 when the police and justice system in Kosovo was described as being “well-functioning” and “sustainable” by the UN Secretary-General (see </w:t>
      </w:r>
      <w:r w:rsidRPr="0075300E">
        <w:rPr>
          <w:lang w:val="en-GB" w:eastAsia="en-US"/>
        </w:rPr>
        <w:t xml:space="preserve">§ </w:t>
      </w:r>
      <w:r w:rsidR="006B6DED" w:rsidRPr="0075300E">
        <w:rPr>
          <w:lang w:val="en-GB" w:eastAsia="en-US"/>
        </w:rPr>
        <w:t>18</w:t>
      </w:r>
      <w:r w:rsidR="00726F40" w:rsidRPr="0075300E">
        <w:t xml:space="preserve"> </w:t>
      </w:r>
      <w:r w:rsidRPr="0075300E">
        <w:rPr>
          <w:lang w:val="en-GB"/>
        </w:rPr>
        <w:t>above).</w:t>
      </w:r>
      <w:bookmarkEnd w:id="20"/>
    </w:p>
    <w:p w:rsidR="0097226F" w:rsidRPr="0075300E" w:rsidRDefault="0097226F" w:rsidP="007C2A83">
      <w:pPr>
        <w:tabs>
          <w:tab w:val="left" w:pos="360"/>
        </w:tabs>
        <w:rPr>
          <w:lang w:val="en-GB"/>
        </w:rPr>
      </w:pPr>
    </w:p>
    <w:p w:rsidR="0097226F" w:rsidRPr="0075300E" w:rsidRDefault="0097226F" w:rsidP="00D720A2">
      <w:pPr>
        <w:numPr>
          <w:ilvl w:val="0"/>
          <w:numId w:val="6"/>
        </w:numPr>
        <w:suppressAutoHyphens/>
        <w:autoSpaceDE w:val="0"/>
        <w:jc w:val="both"/>
        <w:rPr>
          <w:rStyle w:val="sb8d990e2"/>
          <w:lang w:val="en-GB"/>
        </w:rPr>
      </w:pPr>
      <w:r w:rsidRPr="0075300E">
        <w:rPr>
          <w:rStyle w:val="sb8d990e2"/>
          <w:lang w:val="en-GB"/>
        </w:rPr>
        <w:t xml:space="preserve">The Panel further notes that its task is not to review relevant practices or alleged obstacles to the conduct of effective investigations </w:t>
      </w:r>
      <w:r w:rsidRPr="0075300E">
        <w:rPr>
          <w:rStyle w:val="s6b621b36"/>
          <w:i/>
          <w:lang w:val="en-GB"/>
        </w:rPr>
        <w:t xml:space="preserve">in </w:t>
      </w:r>
      <w:r w:rsidRPr="0075300E">
        <w:rPr>
          <w:rStyle w:val="wordhighlighted"/>
          <w:i/>
          <w:lang w:val="en-GB"/>
        </w:rPr>
        <w:t>abstracto</w:t>
      </w:r>
      <w:r w:rsidRPr="0075300E">
        <w:rPr>
          <w:rStyle w:val="sb8d990e2"/>
          <w:lang w:val="en-GB"/>
        </w:rPr>
        <w:t xml:space="preserve">, but only in relation to their specific application to the particular circumstances of a situation subject of a complaint before </w:t>
      </w:r>
      <w:r w:rsidRPr="0075300E">
        <w:rPr>
          <w:rStyle w:val="sb8d990e2"/>
          <w:color w:val="000000"/>
          <w:lang w:val="en-GB"/>
        </w:rPr>
        <w:t xml:space="preserve">it (see, ECtHR, </w:t>
      </w:r>
      <w:r w:rsidRPr="0075300E">
        <w:rPr>
          <w:rStyle w:val="s6b621b36"/>
          <w:i/>
          <w:color w:val="000000"/>
          <w:lang w:val="en-GB"/>
        </w:rPr>
        <w:t>Brogan</w:t>
      </w:r>
      <w:r w:rsidRPr="0075300E">
        <w:rPr>
          <w:rStyle w:val="s6b621b36"/>
          <w:i/>
          <w:lang w:val="en-GB"/>
        </w:rPr>
        <w:t xml:space="preserve"> and Others v. the United </w:t>
      </w:r>
      <w:r w:rsidRPr="0075300E">
        <w:rPr>
          <w:rStyle w:val="s6b621b36"/>
          <w:i/>
          <w:color w:val="000000"/>
          <w:lang w:val="en-GB"/>
        </w:rPr>
        <w:t>Kingdom</w:t>
      </w:r>
      <w:r w:rsidRPr="0075300E">
        <w:rPr>
          <w:rStyle w:val="sb8d990e2"/>
          <w:color w:val="000000"/>
          <w:lang w:val="en-GB"/>
        </w:rPr>
        <w:t xml:space="preserve">, </w:t>
      </w:r>
      <w:r w:rsidRPr="0075300E">
        <w:rPr>
          <w:rStyle w:val="column01"/>
          <w:color w:val="000000"/>
          <w:lang w:val="en-GB"/>
        </w:rPr>
        <w:t>judgment of</w:t>
      </w:r>
      <w:r w:rsidRPr="0075300E">
        <w:rPr>
          <w:rStyle w:val="sb8d990e2"/>
          <w:color w:val="000000"/>
          <w:lang w:val="en-GB"/>
        </w:rPr>
        <w:t xml:space="preserve"> 29</w:t>
      </w:r>
      <w:r w:rsidRPr="0075300E">
        <w:rPr>
          <w:rStyle w:val="sb8d990e2"/>
          <w:lang w:val="en-GB"/>
        </w:rPr>
        <w:t xml:space="preserve"> November 1988,</w:t>
      </w:r>
      <w:r w:rsidR="00F63136" w:rsidRPr="0075300E">
        <w:rPr>
          <w:rStyle w:val="sb8d990e2"/>
          <w:lang w:val="en-GB"/>
        </w:rPr>
        <w:t xml:space="preserve"> </w:t>
      </w:r>
      <w:r w:rsidRPr="0075300E">
        <w:rPr>
          <w:rStyle w:val="sb8d990e2"/>
          <w:lang w:val="en-GB"/>
        </w:rPr>
        <w:t xml:space="preserve">§ 53, Series A no. 145-B). </w:t>
      </w:r>
      <w:r w:rsidRPr="0075300E">
        <w:rPr>
          <w:lang w:val="en-GB"/>
        </w:rPr>
        <w:t>The Panel t</w:t>
      </w:r>
      <w:r w:rsidR="006E35CF" w:rsidRPr="0075300E">
        <w:rPr>
          <w:lang w:val="en-GB"/>
        </w:rPr>
        <w:t xml:space="preserve">herefore determines that </w:t>
      </w:r>
      <w:r w:rsidRPr="0075300E">
        <w:rPr>
          <w:lang w:val="en-GB"/>
        </w:rPr>
        <w:t xml:space="preserve">the nature and degree of scrutiny to determine whether the effectiveness of the investigation satisfies the minimum threshold depends on the circumstances of the particular case. </w:t>
      </w:r>
      <w:r w:rsidRPr="0075300E">
        <w:rPr>
          <w:rStyle w:val="sb8d990e2"/>
          <w:lang w:val="en-GB"/>
        </w:rPr>
        <w:t>For these reasons, the Panel considers that it will establish with regard to each case if all reasonable steps were taken to conduct an effective investigation as prescribed by Article 2,</w:t>
      </w:r>
      <w:r w:rsidR="00227B38" w:rsidRPr="0075300E">
        <w:rPr>
          <w:rStyle w:val="sb8d990e2"/>
          <w:lang w:val="en-GB"/>
        </w:rPr>
        <w:t xml:space="preserve"> </w:t>
      </w:r>
      <w:r w:rsidRPr="0075300E">
        <w:rPr>
          <w:rStyle w:val="sb8d990e2"/>
          <w:lang w:val="en-GB"/>
        </w:rPr>
        <w:t>having regard to the realities of the investigative work in Kosovo.</w:t>
      </w:r>
    </w:p>
    <w:p w:rsidR="00BA164E" w:rsidRDefault="00BA164E" w:rsidP="001A6816">
      <w:pPr>
        <w:contextualSpacing/>
        <w:jc w:val="both"/>
        <w:rPr>
          <w:rStyle w:val="sb8d990e2"/>
          <w:color w:val="FF0000"/>
          <w:lang w:val="en-GB"/>
        </w:rPr>
      </w:pPr>
    </w:p>
    <w:p w:rsidR="00F8194B" w:rsidRPr="00D22581" w:rsidRDefault="00F8194B" w:rsidP="001A6816">
      <w:pPr>
        <w:contextualSpacing/>
        <w:jc w:val="both"/>
        <w:rPr>
          <w:rStyle w:val="sb8d990e2"/>
          <w:color w:val="FF0000"/>
          <w:lang w:val="en-GB"/>
        </w:rPr>
      </w:pPr>
    </w:p>
    <w:p w:rsidR="001A6816" w:rsidRPr="00A27A0F" w:rsidRDefault="001A6816" w:rsidP="000B5FA8">
      <w:pPr>
        <w:pStyle w:val="ListParagraph"/>
        <w:numPr>
          <w:ilvl w:val="0"/>
          <w:numId w:val="25"/>
        </w:numPr>
        <w:contextualSpacing/>
        <w:jc w:val="both"/>
        <w:rPr>
          <w:i/>
          <w:lang w:val="en-GB"/>
        </w:rPr>
      </w:pPr>
      <w:r w:rsidRPr="00A27A0F">
        <w:rPr>
          <w:i/>
          <w:lang w:val="en-GB"/>
        </w:rPr>
        <w:lastRenderedPageBreak/>
        <w:t>Compliance with Article 2 in the present case</w:t>
      </w:r>
    </w:p>
    <w:p w:rsidR="00603980" w:rsidRPr="00A27A0F" w:rsidRDefault="00603980" w:rsidP="00A86AD2">
      <w:pPr>
        <w:tabs>
          <w:tab w:val="left" w:pos="709"/>
        </w:tabs>
        <w:suppressAutoHyphens/>
        <w:autoSpaceDE w:val="0"/>
        <w:jc w:val="both"/>
      </w:pPr>
    </w:p>
    <w:p w:rsidR="00F1357A" w:rsidRPr="0075300E" w:rsidRDefault="0097591C" w:rsidP="00F1357A">
      <w:pPr>
        <w:numPr>
          <w:ilvl w:val="0"/>
          <w:numId w:val="6"/>
        </w:numPr>
        <w:suppressAutoHyphens/>
        <w:autoSpaceDE w:val="0"/>
        <w:jc w:val="both"/>
      </w:pPr>
      <w:bookmarkStart w:id="21" w:name="_Ref354422702"/>
      <w:r w:rsidRPr="0075300E">
        <w:rPr>
          <w:bCs/>
          <w:lang w:val="en-GB"/>
        </w:rPr>
        <w:t xml:space="preserve">Turning to the circumstances of the present case, the Panel </w:t>
      </w:r>
      <w:r w:rsidRPr="0075300E">
        <w:t xml:space="preserve">notes the complainant’s statement that her parents’ </w:t>
      </w:r>
      <w:r w:rsidR="0075300E" w:rsidRPr="0075300E">
        <w:t>death</w:t>
      </w:r>
      <w:r w:rsidRPr="0075300E">
        <w:t xml:space="preserve"> was promptly reported to KFOR and UNMIK (see §</w:t>
      </w:r>
      <w:r w:rsidR="0075300E" w:rsidRPr="0075300E">
        <w:t xml:space="preserve"> 23 </w:t>
      </w:r>
      <w:r w:rsidRPr="0075300E">
        <w:t xml:space="preserve">above). The Panel </w:t>
      </w:r>
      <w:r w:rsidRPr="0075300E">
        <w:rPr>
          <w:rStyle w:val="sb8d990e2"/>
        </w:rPr>
        <w:t>considers</w:t>
      </w:r>
      <w:r w:rsidRPr="0075300E">
        <w:t xml:space="preserve"> </w:t>
      </w:r>
      <w:r w:rsidRPr="0075300E">
        <w:rPr>
          <w:lang w:val="en-GB"/>
        </w:rPr>
        <w:t xml:space="preserve">that </w:t>
      </w:r>
      <w:r w:rsidR="0073274A" w:rsidRPr="0075300E">
        <w:rPr>
          <w:lang w:val="en-GB"/>
        </w:rPr>
        <w:t xml:space="preserve">at the latest by February 2003, when </w:t>
      </w:r>
      <w:r w:rsidR="006B6DED" w:rsidRPr="0075300E">
        <w:rPr>
          <w:lang w:val="en-GB"/>
        </w:rPr>
        <w:t xml:space="preserve">the MPU opened </w:t>
      </w:r>
      <w:r w:rsidR="0073274A" w:rsidRPr="0075300E">
        <w:rPr>
          <w:lang w:val="en-GB"/>
        </w:rPr>
        <w:t xml:space="preserve">missing persons files for Mr Milan </w:t>
      </w:r>
      <w:proofErr w:type="spellStart"/>
      <w:r w:rsidR="0073274A" w:rsidRPr="0075300E">
        <w:rPr>
          <w:bCs/>
          <w:lang w:val="en-GB"/>
        </w:rPr>
        <w:t>Šljivić</w:t>
      </w:r>
      <w:proofErr w:type="spellEnd"/>
      <w:r w:rsidR="0073274A" w:rsidRPr="0075300E">
        <w:rPr>
          <w:bCs/>
          <w:lang w:val="en-GB"/>
        </w:rPr>
        <w:t xml:space="preserve"> and Mrs </w:t>
      </w:r>
      <w:r w:rsidR="0075300E">
        <w:rPr>
          <w:bCs/>
          <w:lang w:val="en-GB"/>
        </w:rPr>
        <w:t xml:space="preserve">Olga </w:t>
      </w:r>
      <w:proofErr w:type="spellStart"/>
      <w:r w:rsidR="0075300E">
        <w:rPr>
          <w:bCs/>
          <w:lang w:val="en-GB"/>
        </w:rPr>
        <w:t>Šljivić</w:t>
      </w:r>
      <w:proofErr w:type="spellEnd"/>
      <w:r w:rsidR="0073274A" w:rsidRPr="0075300E">
        <w:rPr>
          <w:bCs/>
          <w:lang w:val="en-GB"/>
        </w:rPr>
        <w:t xml:space="preserve"> </w:t>
      </w:r>
      <w:r w:rsidR="0073274A" w:rsidRPr="0075300E">
        <w:rPr>
          <w:lang w:val="en-GB"/>
        </w:rPr>
        <w:t xml:space="preserve">(see § </w:t>
      </w:r>
      <w:r w:rsidR="006B6DED" w:rsidRPr="0075300E">
        <w:rPr>
          <w:lang w:val="en-GB"/>
        </w:rPr>
        <w:t xml:space="preserve">28 </w:t>
      </w:r>
      <w:r w:rsidR="0073274A" w:rsidRPr="0075300E">
        <w:rPr>
          <w:lang w:val="en-GB"/>
        </w:rPr>
        <w:t>above)</w:t>
      </w:r>
      <w:r w:rsidR="0073274A" w:rsidRPr="0075300E">
        <w:t xml:space="preserve">, </w:t>
      </w:r>
      <w:r w:rsidR="0073274A" w:rsidRPr="0075300E">
        <w:rPr>
          <w:lang w:val="en-GB"/>
        </w:rPr>
        <w:t>UNMIK was informed about</w:t>
      </w:r>
      <w:r w:rsidRPr="0075300E">
        <w:rPr>
          <w:lang w:val="en-GB"/>
        </w:rPr>
        <w:t xml:space="preserve"> </w:t>
      </w:r>
      <w:r w:rsidR="0073274A" w:rsidRPr="0075300E">
        <w:t xml:space="preserve">their killing and the fact that their mortal remains could not be located. </w:t>
      </w:r>
      <w:bookmarkEnd w:id="21"/>
      <w:r w:rsidR="00F1357A" w:rsidRPr="0075300E">
        <w:t>The Panel notes that, since that time, the complainant’s address and her telephone number in Serbia proper were available to UNMIK</w:t>
      </w:r>
      <w:r w:rsidR="00F6412C" w:rsidRPr="0075300E">
        <w:t xml:space="preserve"> </w:t>
      </w:r>
      <w:r w:rsidR="00F1357A" w:rsidRPr="0075300E">
        <w:t>(s</w:t>
      </w:r>
      <w:proofErr w:type="spellStart"/>
      <w:r w:rsidR="00F1357A" w:rsidRPr="0075300E">
        <w:rPr>
          <w:lang w:val="en-GB"/>
        </w:rPr>
        <w:t>ee</w:t>
      </w:r>
      <w:proofErr w:type="spellEnd"/>
      <w:r w:rsidR="00F1357A" w:rsidRPr="0075300E">
        <w:rPr>
          <w:lang w:val="en-GB"/>
        </w:rPr>
        <w:t xml:space="preserve"> § </w:t>
      </w:r>
      <w:r w:rsidR="006B6DED" w:rsidRPr="0075300E">
        <w:t>28</w:t>
      </w:r>
      <w:r w:rsidR="00F1357A" w:rsidRPr="0075300E">
        <w:rPr>
          <w:lang w:val="en-GB"/>
        </w:rPr>
        <w:t xml:space="preserve"> above</w:t>
      </w:r>
      <w:r w:rsidR="00F1357A" w:rsidRPr="0075300E">
        <w:t xml:space="preserve">). </w:t>
      </w:r>
    </w:p>
    <w:p w:rsidR="0073274A" w:rsidRPr="00097E81" w:rsidRDefault="0073274A" w:rsidP="0073274A">
      <w:pPr>
        <w:suppressAutoHyphens/>
        <w:autoSpaceDE w:val="0"/>
        <w:ind w:left="360"/>
        <w:jc w:val="both"/>
      </w:pPr>
    </w:p>
    <w:p w:rsidR="0073274A" w:rsidRPr="002022A2" w:rsidRDefault="0097591C" w:rsidP="0073274A">
      <w:pPr>
        <w:numPr>
          <w:ilvl w:val="0"/>
          <w:numId w:val="6"/>
        </w:numPr>
        <w:suppressAutoHyphens/>
        <w:autoSpaceDE w:val="0"/>
        <w:jc w:val="both"/>
      </w:pPr>
      <w:bookmarkStart w:id="22" w:name="_Ref354420199"/>
      <w:r w:rsidRPr="0075300E">
        <w:rPr>
          <w:bCs/>
          <w:lang w:val="en-GB"/>
        </w:rPr>
        <w:t>Ex</w:t>
      </w:r>
      <w:r w:rsidR="0073274A" w:rsidRPr="0075300E">
        <w:rPr>
          <w:bCs/>
          <w:lang w:val="en-GB"/>
        </w:rPr>
        <w:t xml:space="preserve">amining the particulars of the </w:t>
      </w:r>
      <w:r w:rsidRPr="0075300E">
        <w:rPr>
          <w:bCs/>
          <w:lang w:val="en-GB"/>
        </w:rPr>
        <w:t xml:space="preserve">case, </w:t>
      </w:r>
      <w:r w:rsidR="0073274A" w:rsidRPr="0075300E">
        <w:t xml:space="preserve">the Panel notes that there were major failures in the </w:t>
      </w:r>
      <w:r w:rsidR="0073274A" w:rsidRPr="0075300E">
        <w:rPr>
          <w:rStyle w:val="sb8d990e2"/>
          <w:lang w:val="en-GB"/>
        </w:rPr>
        <w:t>conduct</w:t>
      </w:r>
      <w:r w:rsidR="0073274A" w:rsidRPr="0075300E">
        <w:t xml:space="preserve"> of the investigation since its inception, having in mind that the initial stage of the investigation is of the utmost importance. However, in light of the considerations developed above concerning its limited temporal jurisdiction (see </w:t>
      </w:r>
      <w:r w:rsidR="006B6DED" w:rsidRPr="0075300E">
        <w:t>§ 4</w:t>
      </w:r>
      <w:r w:rsidR="0073274A" w:rsidRPr="0075300E">
        <w:t xml:space="preserve">5), the Panel recalls that it is competent </w:t>
      </w:r>
      <w:r w:rsidR="0073274A" w:rsidRPr="0075300E">
        <w:rPr>
          <w:i/>
        </w:rPr>
        <w:t>ratione temporis</w:t>
      </w:r>
      <w:r w:rsidR="0073274A" w:rsidRPr="0075300E">
        <w:t xml:space="preserve"> to evaluate the compliance of the investigation with Article 2 of the ECHR only for the period after 23 April 2005, while taking into consideration the state </w:t>
      </w:r>
      <w:r w:rsidR="0073274A" w:rsidRPr="002022A2">
        <w:t xml:space="preserve">of the case at that date (ECtHR, </w:t>
      </w:r>
      <w:r w:rsidR="0073274A" w:rsidRPr="002022A2">
        <w:rPr>
          <w:i/>
        </w:rPr>
        <w:t>Palić v. Bosnia and Herzegovina</w:t>
      </w:r>
      <w:r w:rsidR="0073274A" w:rsidRPr="002022A2">
        <w:t>, cited in § 7</w:t>
      </w:r>
      <w:r w:rsidR="00EC45C6" w:rsidRPr="002022A2">
        <w:t>7</w:t>
      </w:r>
      <w:r w:rsidR="0073274A" w:rsidRPr="002022A2">
        <w:t xml:space="preserve"> above, at § 70). The period under review ends on 9 December 2008, with EULEX taking over responsibility in the area of administration of justice (see §§ 20-21 above).</w:t>
      </w:r>
    </w:p>
    <w:p w:rsidR="00F6412C" w:rsidRPr="002022A2" w:rsidRDefault="00F6412C" w:rsidP="00F6412C">
      <w:pPr>
        <w:pStyle w:val="ListParagraph"/>
      </w:pPr>
    </w:p>
    <w:p w:rsidR="0073274A" w:rsidRPr="002022A2" w:rsidRDefault="00F6412C" w:rsidP="0073274A">
      <w:pPr>
        <w:numPr>
          <w:ilvl w:val="0"/>
          <w:numId w:val="6"/>
        </w:numPr>
        <w:suppressAutoHyphens/>
        <w:autoSpaceDE w:val="0"/>
        <w:jc w:val="both"/>
      </w:pPr>
      <w:r w:rsidRPr="002022A2">
        <w:t>The Panel notes that, after the openin</w:t>
      </w:r>
      <w:r w:rsidR="0075300E" w:rsidRPr="002022A2">
        <w:t xml:space="preserve">g by the MPU of missing </w:t>
      </w:r>
      <w:proofErr w:type="gramStart"/>
      <w:r w:rsidRPr="002022A2">
        <w:t>persons</w:t>
      </w:r>
      <w:proofErr w:type="gramEnd"/>
      <w:r w:rsidRPr="002022A2">
        <w:t xml:space="preserve"> cases on </w:t>
      </w:r>
      <w:r w:rsidRPr="002022A2">
        <w:rPr>
          <w:lang w:val="en-GB"/>
        </w:rPr>
        <w:t xml:space="preserve">Mr Milan </w:t>
      </w:r>
      <w:proofErr w:type="spellStart"/>
      <w:r w:rsidRPr="002022A2">
        <w:rPr>
          <w:bCs/>
          <w:lang w:val="en-GB"/>
        </w:rPr>
        <w:t>Šljivić</w:t>
      </w:r>
      <w:proofErr w:type="spellEnd"/>
      <w:r w:rsidRPr="002022A2">
        <w:rPr>
          <w:bCs/>
          <w:lang w:val="en-GB"/>
        </w:rPr>
        <w:t xml:space="preserve"> and Mrs Olga </w:t>
      </w:r>
      <w:proofErr w:type="spellStart"/>
      <w:r w:rsidRPr="002022A2">
        <w:rPr>
          <w:bCs/>
          <w:lang w:val="en-GB"/>
        </w:rPr>
        <w:t>Šljivić</w:t>
      </w:r>
      <w:proofErr w:type="spellEnd"/>
      <w:r w:rsidRPr="002022A2">
        <w:rPr>
          <w:bCs/>
          <w:lang w:val="en-GB"/>
        </w:rPr>
        <w:t xml:space="preserve"> </w:t>
      </w:r>
      <w:r w:rsidRPr="002022A2">
        <w:t xml:space="preserve">and after recording their ante-mortem information, no meaningful investigative action was taken by UNMIK, at least until the discovery of their bodies in 2007, in order to establish their whereabouts and identify </w:t>
      </w:r>
      <w:r w:rsidR="002022A2" w:rsidRPr="002022A2">
        <w:t>the</w:t>
      </w:r>
      <w:r w:rsidRPr="002022A2">
        <w:t xml:space="preserve"> perpetrators</w:t>
      </w:r>
      <w:r w:rsidR="002022A2" w:rsidRPr="002022A2">
        <w:t xml:space="preserve"> of their death</w:t>
      </w:r>
      <w:r w:rsidRPr="002022A2">
        <w:t>. Recalling the SRSG’s submission that UNMIK took some investigative actions in 2004-2005, the Panel notes</w:t>
      </w:r>
      <w:r w:rsidR="005B6A30" w:rsidRPr="002022A2">
        <w:t xml:space="preserve"> that in November 2004, </w:t>
      </w:r>
      <w:r w:rsidRPr="002022A2">
        <w:t xml:space="preserve">more than one year after the opening of the case, the MPU issued a report </w:t>
      </w:r>
      <w:r w:rsidR="005B6A30" w:rsidRPr="002022A2">
        <w:t xml:space="preserve">containing some details on the killing of </w:t>
      </w:r>
      <w:r w:rsidR="005B6A30" w:rsidRPr="002022A2">
        <w:rPr>
          <w:lang w:val="en-GB"/>
        </w:rPr>
        <w:t xml:space="preserve">Mr Milan </w:t>
      </w:r>
      <w:proofErr w:type="spellStart"/>
      <w:r w:rsidR="005B6A30" w:rsidRPr="002022A2">
        <w:rPr>
          <w:bCs/>
          <w:lang w:val="en-GB"/>
        </w:rPr>
        <w:t>Šljivić</w:t>
      </w:r>
      <w:proofErr w:type="spellEnd"/>
      <w:r w:rsidR="005B6A30" w:rsidRPr="002022A2">
        <w:rPr>
          <w:bCs/>
          <w:lang w:val="en-GB"/>
        </w:rPr>
        <w:t xml:space="preserve"> and Mrs Olga </w:t>
      </w:r>
      <w:proofErr w:type="spellStart"/>
      <w:r w:rsidR="005B6A30" w:rsidRPr="002022A2">
        <w:rPr>
          <w:bCs/>
          <w:lang w:val="en-GB"/>
        </w:rPr>
        <w:t>Šljivić</w:t>
      </w:r>
      <w:proofErr w:type="spellEnd"/>
      <w:r w:rsidR="005B6A30" w:rsidRPr="002022A2">
        <w:rPr>
          <w:bCs/>
          <w:lang w:val="en-GB"/>
        </w:rPr>
        <w:t>, as they had been reportedly provided by a priest (I., only first name provided</w:t>
      </w:r>
      <w:r w:rsidR="0081065C" w:rsidRPr="002022A2">
        <w:rPr>
          <w:bCs/>
          <w:lang w:val="en-GB"/>
        </w:rPr>
        <w:t>, see § 28 above</w:t>
      </w:r>
      <w:r w:rsidR="005B6A30" w:rsidRPr="002022A2">
        <w:rPr>
          <w:bCs/>
          <w:lang w:val="en-GB"/>
        </w:rPr>
        <w:t xml:space="preserve">). The report indicates also the name and surname of another priest, A.N., who had allegedly issued their death certificate. However, there is no indication in the file that </w:t>
      </w:r>
      <w:r w:rsidR="002022A2" w:rsidRPr="002022A2">
        <w:rPr>
          <w:bCs/>
          <w:lang w:val="en-GB"/>
        </w:rPr>
        <w:t>any follow-up action was made to</w:t>
      </w:r>
      <w:r w:rsidR="005B6A30" w:rsidRPr="002022A2">
        <w:rPr>
          <w:bCs/>
          <w:lang w:val="en-GB"/>
        </w:rPr>
        <w:t xml:space="preserve"> this report, including efforts to locate and interview the two priests mentioned</w:t>
      </w:r>
      <w:r w:rsidR="00817F98" w:rsidRPr="002022A2">
        <w:rPr>
          <w:bCs/>
          <w:lang w:val="en-GB"/>
        </w:rPr>
        <w:t xml:space="preserve"> above</w:t>
      </w:r>
      <w:r w:rsidR="002022A2" w:rsidRPr="002022A2">
        <w:rPr>
          <w:bCs/>
          <w:lang w:val="en-GB"/>
        </w:rPr>
        <w:t>, who may have</w:t>
      </w:r>
      <w:r w:rsidR="005B6A30" w:rsidRPr="002022A2">
        <w:rPr>
          <w:bCs/>
          <w:lang w:val="en-GB"/>
        </w:rPr>
        <w:t xml:space="preserve"> provided further information</w:t>
      </w:r>
      <w:r w:rsidR="002022A2" w:rsidRPr="002022A2">
        <w:rPr>
          <w:bCs/>
          <w:lang w:val="en-GB"/>
        </w:rPr>
        <w:t xml:space="preserve"> about</w:t>
      </w:r>
      <w:r w:rsidR="00817F98" w:rsidRPr="002022A2">
        <w:rPr>
          <w:bCs/>
          <w:lang w:val="en-GB"/>
        </w:rPr>
        <w:t xml:space="preserve"> the crime</w:t>
      </w:r>
      <w:r w:rsidR="0081065C" w:rsidRPr="002022A2">
        <w:rPr>
          <w:bCs/>
          <w:lang w:val="en-GB"/>
        </w:rPr>
        <w:t>, such as</w:t>
      </w:r>
      <w:r w:rsidR="005B6A30" w:rsidRPr="002022A2">
        <w:rPr>
          <w:bCs/>
          <w:lang w:val="en-GB"/>
        </w:rPr>
        <w:t xml:space="preserve"> about the circumstances of the killing, potential witnesses and perpetrators, the place of burial of </w:t>
      </w:r>
      <w:r w:rsidR="005B6A30" w:rsidRPr="002022A2">
        <w:rPr>
          <w:lang w:val="en-GB"/>
        </w:rPr>
        <w:t xml:space="preserve">Mr Milan </w:t>
      </w:r>
      <w:proofErr w:type="spellStart"/>
      <w:r w:rsidR="005B6A30" w:rsidRPr="002022A2">
        <w:rPr>
          <w:bCs/>
          <w:lang w:val="en-GB"/>
        </w:rPr>
        <w:t>Šljivić</w:t>
      </w:r>
      <w:proofErr w:type="spellEnd"/>
      <w:r w:rsidR="005B6A30" w:rsidRPr="002022A2">
        <w:rPr>
          <w:bCs/>
          <w:lang w:val="en-GB"/>
        </w:rPr>
        <w:t xml:space="preserve"> and Mrs Olga </w:t>
      </w:r>
      <w:proofErr w:type="spellStart"/>
      <w:r w:rsidR="005B6A30" w:rsidRPr="002022A2">
        <w:rPr>
          <w:bCs/>
          <w:lang w:val="en-GB"/>
        </w:rPr>
        <w:t>Šljivić</w:t>
      </w:r>
      <w:proofErr w:type="spellEnd"/>
      <w:r w:rsidR="002022A2" w:rsidRPr="002022A2">
        <w:rPr>
          <w:bCs/>
          <w:lang w:val="en-GB"/>
        </w:rPr>
        <w:t xml:space="preserve"> and</w:t>
      </w:r>
      <w:r w:rsidR="00223935">
        <w:rPr>
          <w:bCs/>
          <w:lang w:val="en-GB"/>
        </w:rPr>
        <w:t xml:space="preserve"> how</w:t>
      </w:r>
      <w:r w:rsidR="002022A2" w:rsidRPr="002022A2">
        <w:rPr>
          <w:bCs/>
          <w:lang w:val="en-GB"/>
        </w:rPr>
        <w:t xml:space="preserve"> they came to know about the crime</w:t>
      </w:r>
      <w:r w:rsidR="005B6A30" w:rsidRPr="002022A2">
        <w:rPr>
          <w:bCs/>
          <w:lang w:val="en-GB"/>
        </w:rPr>
        <w:t xml:space="preserve">. </w:t>
      </w:r>
    </w:p>
    <w:p w:rsidR="004916E2" w:rsidRPr="002022A2" w:rsidRDefault="004916E2" w:rsidP="004916E2">
      <w:pPr>
        <w:suppressAutoHyphens/>
        <w:autoSpaceDE w:val="0"/>
        <w:ind w:left="360"/>
        <w:jc w:val="both"/>
      </w:pPr>
    </w:p>
    <w:p w:rsidR="00CD011B" w:rsidRPr="002022A2" w:rsidRDefault="004916E2" w:rsidP="00335ED2">
      <w:pPr>
        <w:numPr>
          <w:ilvl w:val="0"/>
          <w:numId w:val="6"/>
        </w:numPr>
        <w:suppressAutoHyphens/>
        <w:autoSpaceDE w:val="0"/>
        <w:jc w:val="both"/>
      </w:pPr>
      <w:r w:rsidRPr="002022A2">
        <w:t>In March 2005, another unit of the UNMIK Police, the WCIU, conducted an ante-mortem investigation on the matter. The Panel</w:t>
      </w:r>
      <w:r w:rsidR="00335ED2" w:rsidRPr="002022A2">
        <w:t xml:space="preserve"> notes</w:t>
      </w:r>
      <w:r w:rsidRPr="002022A2">
        <w:t>, however, that the work of the investigators was limited to copying the information already contained in the MPU report mentioned above. The Panel notes with concern that, in this process, the name of a potential witness to the crime, the priest I., already mentioned in the MPU report was copied wrongly to become “</w:t>
      </w:r>
      <w:proofErr w:type="spellStart"/>
      <w:r w:rsidRPr="002022A2">
        <w:t>I.Death</w:t>
      </w:r>
      <w:proofErr w:type="spellEnd"/>
      <w:r w:rsidRPr="002022A2">
        <w:t>”, while the name of</w:t>
      </w:r>
      <w:r w:rsidR="00335ED2" w:rsidRPr="002022A2">
        <w:t xml:space="preserve"> a second potential witness (A.N.) was omitted</w:t>
      </w:r>
      <w:r w:rsidRPr="002022A2">
        <w:t>.</w:t>
      </w:r>
      <w:r w:rsidR="00335ED2" w:rsidRPr="002022A2">
        <w:t xml:space="preserve"> Further, according to the file, no basic step</w:t>
      </w:r>
      <w:r w:rsidR="0081065C" w:rsidRPr="002022A2">
        <w:t>s were</w:t>
      </w:r>
      <w:r w:rsidR="00335ED2" w:rsidRPr="002022A2">
        <w:t xml:space="preserve"> taken by the WCIU investigators at this stage, </w:t>
      </w:r>
      <w:r w:rsidR="00CD011B" w:rsidRPr="002022A2">
        <w:t xml:space="preserve">such as visiting the </w:t>
      </w:r>
      <w:r w:rsidR="00335ED2" w:rsidRPr="002022A2">
        <w:t xml:space="preserve">house </w:t>
      </w:r>
      <w:r w:rsidR="00CD011B" w:rsidRPr="002022A2">
        <w:t xml:space="preserve">where </w:t>
      </w:r>
      <w:r w:rsidR="00335ED2" w:rsidRPr="002022A2">
        <w:rPr>
          <w:lang w:val="en-GB"/>
        </w:rPr>
        <w:t xml:space="preserve">Mr Milan </w:t>
      </w:r>
      <w:proofErr w:type="spellStart"/>
      <w:r w:rsidR="0081065C" w:rsidRPr="002022A2">
        <w:rPr>
          <w:bCs/>
          <w:lang w:val="en-GB"/>
        </w:rPr>
        <w:t>Šljivić</w:t>
      </w:r>
      <w:proofErr w:type="spellEnd"/>
      <w:r w:rsidR="0081065C" w:rsidRPr="002022A2">
        <w:rPr>
          <w:bCs/>
          <w:lang w:val="en-GB"/>
        </w:rPr>
        <w:t xml:space="preserve"> and Mrs Olga </w:t>
      </w:r>
      <w:proofErr w:type="spellStart"/>
      <w:r w:rsidR="0081065C" w:rsidRPr="002022A2">
        <w:rPr>
          <w:bCs/>
          <w:lang w:val="en-GB"/>
        </w:rPr>
        <w:t>Šljivić</w:t>
      </w:r>
      <w:proofErr w:type="spellEnd"/>
      <w:r w:rsidR="00335ED2" w:rsidRPr="002022A2">
        <w:rPr>
          <w:bCs/>
          <w:lang w:val="en-GB"/>
        </w:rPr>
        <w:t xml:space="preserve"> </w:t>
      </w:r>
      <w:r w:rsidR="00CD011B" w:rsidRPr="002022A2">
        <w:t xml:space="preserve">had been allegedly </w:t>
      </w:r>
      <w:r w:rsidR="00335ED2" w:rsidRPr="002022A2">
        <w:t>killed</w:t>
      </w:r>
      <w:r w:rsidR="00CD011B" w:rsidRPr="002022A2">
        <w:t xml:space="preserve"> to try and better und</w:t>
      </w:r>
      <w:r w:rsidR="0081065C" w:rsidRPr="002022A2">
        <w:t>erstand the circumstances of their</w:t>
      </w:r>
      <w:r w:rsidR="002022A2" w:rsidRPr="002022A2">
        <w:t xml:space="preserve"> deaths</w:t>
      </w:r>
      <w:r w:rsidR="00CD011B" w:rsidRPr="002022A2">
        <w:t>, or identifying and interviewing individuals residing at or located in the area of the alleged crime (“canvassing” the area), and persons who knew the victim</w:t>
      </w:r>
      <w:r w:rsidR="0081065C" w:rsidRPr="002022A2">
        <w:t>s</w:t>
      </w:r>
      <w:r w:rsidR="00CD011B" w:rsidRPr="002022A2">
        <w:t xml:space="preserve">, as they might have knowledge of possible motives. </w:t>
      </w:r>
      <w:r w:rsidR="002022A2" w:rsidRPr="002022A2">
        <w:t xml:space="preserve">Nor they apparently made efforts to investigate the looting and destruction of the house. </w:t>
      </w:r>
    </w:p>
    <w:p w:rsidR="009221B7" w:rsidRPr="002022A2" w:rsidRDefault="009221B7" w:rsidP="009221B7">
      <w:pPr>
        <w:pStyle w:val="ListParagraph"/>
      </w:pPr>
    </w:p>
    <w:p w:rsidR="009221B7" w:rsidRPr="002022A2" w:rsidRDefault="009221B7" w:rsidP="009221B7">
      <w:pPr>
        <w:numPr>
          <w:ilvl w:val="0"/>
          <w:numId w:val="6"/>
        </w:numPr>
        <w:suppressAutoHyphens/>
        <w:autoSpaceDE w:val="0"/>
        <w:jc w:val="both"/>
      </w:pPr>
      <w:r w:rsidRPr="002022A2">
        <w:t xml:space="preserve">The Panel notes that a document in the investigative file shows that the complainant was on an unspecified date contacted by the UNMIK OMPF with the purpose of ascertaining whether the clothing found on an unidentified body discovered by the OMPF could belong to </w:t>
      </w:r>
      <w:r w:rsidRPr="002022A2">
        <w:rPr>
          <w:lang w:val="en-GB"/>
        </w:rPr>
        <w:t xml:space="preserve">Mr Milan </w:t>
      </w:r>
      <w:proofErr w:type="spellStart"/>
      <w:r w:rsidRPr="002022A2">
        <w:rPr>
          <w:bCs/>
          <w:lang w:val="en-GB"/>
        </w:rPr>
        <w:t>Šljivić</w:t>
      </w:r>
      <w:proofErr w:type="spellEnd"/>
      <w:r w:rsidRPr="002022A2">
        <w:rPr>
          <w:bCs/>
          <w:lang w:val="en-GB"/>
        </w:rPr>
        <w:t>. This document also states that DNA samples had been gathered from the complainant, although it is not specifi</w:t>
      </w:r>
      <w:r w:rsidR="0081065C" w:rsidRPr="002022A2">
        <w:rPr>
          <w:bCs/>
          <w:lang w:val="en-GB"/>
        </w:rPr>
        <w:t>ed when</w:t>
      </w:r>
      <w:r w:rsidRPr="002022A2">
        <w:rPr>
          <w:bCs/>
          <w:lang w:val="en-GB"/>
        </w:rPr>
        <w:t>. Despite this, the Panel notes that no genuine effort</w:t>
      </w:r>
      <w:r w:rsidR="00FA33ED" w:rsidRPr="002022A2">
        <w:rPr>
          <w:bCs/>
          <w:lang w:val="en-GB"/>
        </w:rPr>
        <w:t xml:space="preserve"> </w:t>
      </w:r>
      <w:r w:rsidRPr="002022A2">
        <w:t xml:space="preserve">– only a telephone call, reportedly with “no answer” - was made by the investigators to locate the complainant and take a formal statement from her. </w:t>
      </w:r>
    </w:p>
    <w:p w:rsidR="009221B7" w:rsidRDefault="009221B7" w:rsidP="009221B7">
      <w:pPr>
        <w:suppressAutoHyphens/>
        <w:autoSpaceDE w:val="0"/>
        <w:jc w:val="both"/>
      </w:pPr>
    </w:p>
    <w:p w:rsidR="009221B7" w:rsidRPr="002022A2" w:rsidRDefault="009221B7" w:rsidP="009221B7">
      <w:pPr>
        <w:pStyle w:val="ListParagraph"/>
        <w:numPr>
          <w:ilvl w:val="0"/>
          <w:numId w:val="6"/>
        </w:numPr>
        <w:jc w:val="both"/>
        <w:rPr>
          <w:bCs/>
          <w:lang w:val="en-GB"/>
        </w:rPr>
      </w:pPr>
      <w:r w:rsidRPr="002022A2">
        <w:rPr>
          <w:bCs/>
          <w:lang w:val="en-GB"/>
        </w:rPr>
        <w:t>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Thus, in accordance with the continuing obligation to investigate (see § 4</w:t>
      </w:r>
      <w:r w:rsidR="0081065C" w:rsidRPr="002022A2">
        <w:rPr>
          <w:bCs/>
          <w:lang w:val="en-GB"/>
        </w:rPr>
        <w:t>5</w:t>
      </w:r>
      <w:r w:rsidRPr="002022A2">
        <w:rPr>
          <w:bCs/>
          <w:lang w:val="en-GB"/>
        </w:rPr>
        <w:t xml:space="preserve"> above), the assessment of the whole investigation is brought within the period of the Panel’s jurisdiction.</w:t>
      </w:r>
    </w:p>
    <w:p w:rsidR="009221B7" w:rsidRDefault="009221B7" w:rsidP="009221B7">
      <w:pPr>
        <w:pStyle w:val="ListParagraph"/>
      </w:pPr>
    </w:p>
    <w:p w:rsidR="009221B7" w:rsidRPr="002022A2" w:rsidRDefault="009221B7" w:rsidP="00577B64">
      <w:pPr>
        <w:pStyle w:val="ListParagraph"/>
        <w:numPr>
          <w:ilvl w:val="0"/>
          <w:numId w:val="6"/>
        </w:numPr>
        <w:jc w:val="both"/>
        <w:rPr>
          <w:bCs/>
          <w:lang w:val="en-GB"/>
        </w:rPr>
      </w:pPr>
      <w:r w:rsidRPr="002022A2">
        <w:t xml:space="preserve">In </w:t>
      </w:r>
      <w:r w:rsidR="00577B64" w:rsidRPr="002022A2">
        <w:t xml:space="preserve">May </w:t>
      </w:r>
      <w:r w:rsidRPr="002022A2">
        <w:t>2007,</w:t>
      </w:r>
      <w:r w:rsidR="00577B64" w:rsidRPr="002022A2">
        <w:t xml:space="preserve"> following upon the information receiv</w:t>
      </w:r>
      <w:r w:rsidR="002022A2" w:rsidRPr="002022A2">
        <w:t>ed from two cemetery employees about</w:t>
      </w:r>
      <w:r w:rsidR="00577B64" w:rsidRPr="002022A2">
        <w:t xml:space="preserve"> the existence of unidentified gravesites at the </w:t>
      </w:r>
      <w:proofErr w:type="spellStart"/>
      <w:r w:rsidR="00577B64" w:rsidRPr="002022A2">
        <w:t>Tusos</w:t>
      </w:r>
      <w:proofErr w:type="spellEnd"/>
      <w:r w:rsidR="00577B64" w:rsidRPr="002022A2">
        <w:t xml:space="preserve"> cemetery, </w:t>
      </w:r>
      <w:r w:rsidRPr="002022A2">
        <w:t>UNMIK succeeded in</w:t>
      </w:r>
      <w:r w:rsidR="0081065C" w:rsidRPr="002022A2">
        <w:t xml:space="preserve"> locating</w:t>
      </w:r>
      <w:r w:rsidR="00577B64" w:rsidRPr="002022A2">
        <w:t xml:space="preserve"> the bodies of  </w:t>
      </w:r>
      <w:r w:rsidR="00577B64" w:rsidRPr="002022A2">
        <w:rPr>
          <w:lang w:val="en-GB"/>
        </w:rPr>
        <w:t xml:space="preserve">Mr Milan </w:t>
      </w:r>
      <w:proofErr w:type="spellStart"/>
      <w:r w:rsidR="00577B64" w:rsidRPr="002022A2">
        <w:rPr>
          <w:bCs/>
          <w:lang w:val="en-GB"/>
        </w:rPr>
        <w:t>Šljivić</w:t>
      </w:r>
      <w:proofErr w:type="spellEnd"/>
      <w:r w:rsidR="00577B64" w:rsidRPr="002022A2">
        <w:rPr>
          <w:bCs/>
          <w:lang w:val="en-GB"/>
        </w:rPr>
        <w:t xml:space="preserve"> and Mrs Olga </w:t>
      </w:r>
      <w:proofErr w:type="spellStart"/>
      <w:r w:rsidR="00577B64" w:rsidRPr="002022A2">
        <w:rPr>
          <w:bCs/>
          <w:lang w:val="en-GB"/>
        </w:rPr>
        <w:t>Šljivić</w:t>
      </w:r>
      <w:proofErr w:type="spellEnd"/>
      <w:r w:rsidR="00577B64" w:rsidRPr="002022A2">
        <w:rPr>
          <w:bCs/>
          <w:lang w:val="en-GB"/>
        </w:rPr>
        <w:t xml:space="preserve">, which were identified and handed over to the complainant about one year later, in May 2008. </w:t>
      </w:r>
      <w:r w:rsidR="00577B64" w:rsidRPr="002022A2">
        <w:t xml:space="preserve"> </w:t>
      </w:r>
      <w:r w:rsidRPr="002022A2">
        <w:t xml:space="preserve">Although this must be considered in itself an achievement, the Panel recalls that the procedural obligation under Article 2 did not come to an end with the identification of the </w:t>
      </w:r>
      <w:r w:rsidR="00577B64" w:rsidRPr="002022A2">
        <w:t>bodies, especially because an autopsy had c</w:t>
      </w:r>
      <w:r w:rsidR="0081065C" w:rsidRPr="002022A2">
        <w:t>onfirmed they had been killed</w:t>
      </w:r>
      <w:r w:rsidRPr="002022A2">
        <w:t xml:space="preserve">. </w:t>
      </w:r>
      <w:r w:rsidRPr="002022A2">
        <w:rPr>
          <w:color w:val="000000"/>
          <w:lang w:val="en-GB"/>
        </w:rPr>
        <w:t>As those r</w:t>
      </w:r>
      <w:r w:rsidR="002022A2" w:rsidRPr="002022A2">
        <w:rPr>
          <w:color w:val="000000"/>
          <w:lang w:val="en-GB"/>
        </w:rPr>
        <w:t>esponsible for the</w:t>
      </w:r>
      <w:r w:rsidRPr="002022A2">
        <w:rPr>
          <w:color w:val="000000"/>
          <w:lang w:val="en-GB"/>
        </w:rPr>
        <w:t xml:space="preserve"> killing had not been located, UNMIK was obligated to use the means at its disposal to regularly review the progress of the investigation to ensure that nothing had been overlooked and any new evidence had been considered, as</w:t>
      </w:r>
      <w:r w:rsidRPr="002022A2">
        <w:rPr>
          <w:lang w:val="en-GB"/>
        </w:rPr>
        <w:t xml:space="preserve"> well</w:t>
      </w:r>
      <w:r w:rsidRPr="002022A2">
        <w:rPr>
          <w:b/>
          <w:color w:val="0000CC"/>
          <w:lang w:val="en-GB"/>
        </w:rPr>
        <w:t xml:space="preserve"> </w:t>
      </w:r>
      <w:r w:rsidRPr="002022A2">
        <w:rPr>
          <w:lang w:val="en-GB"/>
        </w:rPr>
        <w:t>as to inform the relatives of</w:t>
      </w:r>
      <w:r w:rsidRPr="002022A2">
        <w:rPr>
          <w:b/>
          <w:color w:val="0000CC"/>
          <w:lang w:val="en-GB"/>
        </w:rPr>
        <w:t xml:space="preserve"> </w:t>
      </w:r>
      <w:r w:rsidR="00577B64" w:rsidRPr="002022A2">
        <w:rPr>
          <w:lang w:val="en-GB"/>
        </w:rPr>
        <w:t xml:space="preserve">Mr Milan </w:t>
      </w:r>
      <w:proofErr w:type="spellStart"/>
      <w:r w:rsidR="00577B64" w:rsidRPr="002022A2">
        <w:rPr>
          <w:bCs/>
          <w:lang w:val="en-GB"/>
        </w:rPr>
        <w:t>Šljivić</w:t>
      </w:r>
      <w:proofErr w:type="spellEnd"/>
      <w:r w:rsidR="00577B64" w:rsidRPr="002022A2">
        <w:rPr>
          <w:bCs/>
          <w:lang w:val="en-GB"/>
        </w:rPr>
        <w:t xml:space="preserve"> and Mrs Olga </w:t>
      </w:r>
      <w:proofErr w:type="spellStart"/>
      <w:r w:rsidR="00577B64" w:rsidRPr="002022A2">
        <w:rPr>
          <w:bCs/>
          <w:lang w:val="en-GB"/>
        </w:rPr>
        <w:t>Šljivić</w:t>
      </w:r>
      <w:proofErr w:type="spellEnd"/>
      <w:r w:rsidR="00577B64" w:rsidRPr="002022A2">
        <w:rPr>
          <w:color w:val="000000"/>
          <w:lang w:val="en-GB"/>
        </w:rPr>
        <w:t xml:space="preserve"> </w:t>
      </w:r>
      <w:r w:rsidRPr="002022A2">
        <w:rPr>
          <w:color w:val="000000"/>
          <w:lang w:val="en-GB"/>
        </w:rPr>
        <w:t>regarding the progress of the investigation.</w:t>
      </w:r>
    </w:p>
    <w:p w:rsidR="009221B7" w:rsidRPr="002022A2" w:rsidRDefault="009221B7" w:rsidP="009221B7">
      <w:pPr>
        <w:pStyle w:val="ListParagraph"/>
      </w:pPr>
    </w:p>
    <w:p w:rsidR="009221B7" w:rsidRPr="002022A2" w:rsidRDefault="009221B7" w:rsidP="009221B7">
      <w:pPr>
        <w:pStyle w:val="ListParagraph"/>
        <w:numPr>
          <w:ilvl w:val="0"/>
          <w:numId w:val="6"/>
        </w:numPr>
        <w:autoSpaceDE w:val="0"/>
        <w:jc w:val="both"/>
      </w:pPr>
      <w:r w:rsidRPr="002022A2">
        <w:t>Th</w:t>
      </w:r>
      <w:r w:rsidR="0081065C" w:rsidRPr="002022A2">
        <w:t>e investigative file shows that</w:t>
      </w:r>
      <w:r w:rsidR="00577B64" w:rsidRPr="002022A2">
        <w:t xml:space="preserve"> </w:t>
      </w:r>
      <w:r w:rsidRPr="002022A2">
        <w:t xml:space="preserve">a review of the case </w:t>
      </w:r>
      <w:r w:rsidR="00577B64" w:rsidRPr="002022A2">
        <w:t xml:space="preserve">by the UNMIK WCIU </w:t>
      </w:r>
      <w:r w:rsidRPr="002022A2">
        <w:t xml:space="preserve">took place on </w:t>
      </w:r>
      <w:r w:rsidR="00577B64" w:rsidRPr="002022A2">
        <w:t>30 May 2008</w:t>
      </w:r>
      <w:r w:rsidRPr="002022A2">
        <w:t xml:space="preserve"> and that the only step taken by the UNMIK WCIU in this occasion was to record the information that the mortal remains of </w:t>
      </w:r>
      <w:r w:rsidR="00577B64" w:rsidRPr="002022A2">
        <w:rPr>
          <w:lang w:val="en-GB"/>
        </w:rPr>
        <w:t xml:space="preserve">Mr Milan </w:t>
      </w:r>
      <w:proofErr w:type="spellStart"/>
      <w:r w:rsidR="00577B64" w:rsidRPr="002022A2">
        <w:rPr>
          <w:bCs/>
          <w:lang w:val="en-GB"/>
        </w:rPr>
        <w:t>Šljivić</w:t>
      </w:r>
      <w:proofErr w:type="spellEnd"/>
      <w:r w:rsidR="00577B64" w:rsidRPr="002022A2">
        <w:rPr>
          <w:bCs/>
          <w:lang w:val="en-GB"/>
        </w:rPr>
        <w:t xml:space="preserve"> and Mrs Olga </w:t>
      </w:r>
      <w:proofErr w:type="spellStart"/>
      <w:r w:rsidR="00577B64" w:rsidRPr="002022A2">
        <w:rPr>
          <w:bCs/>
          <w:lang w:val="en-GB"/>
        </w:rPr>
        <w:t>Šljivić</w:t>
      </w:r>
      <w:proofErr w:type="spellEnd"/>
      <w:r w:rsidR="00577B64" w:rsidRPr="002022A2">
        <w:rPr>
          <w:lang w:val="en-GB"/>
        </w:rPr>
        <w:t xml:space="preserve"> </w:t>
      </w:r>
      <w:r w:rsidRPr="002022A2">
        <w:rPr>
          <w:lang w:val="en-GB"/>
        </w:rPr>
        <w:t>had been i</w:t>
      </w:r>
      <w:r w:rsidR="002022A2" w:rsidRPr="002022A2">
        <w:rPr>
          <w:lang w:val="en-GB"/>
        </w:rPr>
        <w:t>dentified and handed over to their</w:t>
      </w:r>
      <w:r w:rsidRPr="002022A2">
        <w:rPr>
          <w:lang w:val="en-GB"/>
        </w:rPr>
        <w:t xml:space="preserve"> family. </w:t>
      </w:r>
      <w:r w:rsidRPr="002022A2">
        <w:t xml:space="preserve"> T</w:t>
      </w:r>
      <w:r w:rsidR="0081065C" w:rsidRPr="002022A2">
        <w:t>he Panel notes that the handover</w:t>
      </w:r>
      <w:r w:rsidRPr="002022A2">
        <w:t xml:space="preserve"> </w:t>
      </w:r>
      <w:r w:rsidR="0081065C" w:rsidRPr="002022A2">
        <w:t xml:space="preserve">of the bodies </w:t>
      </w:r>
      <w:r w:rsidRPr="002022A2">
        <w:t>was a moment of renewed contact with the family. Nonetheless, no further investigative action was carried o</w:t>
      </w:r>
      <w:r w:rsidR="00577B64" w:rsidRPr="002022A2">
        <w:t xml:space="preserve">ut to identify the perpetrators. </w:t>
      </w:r>
    </w:p>
    <w:p w:rsidR="009221B7" w:rsidRPr="00422B73" w:rsidRDefault="009221B7" w:rsidP="009221B7">
      <w:pPr>
        <w:pStyle w:val="ListParagraph"/>
        <w:rPr>
          <w:lang w:val="en-GB"/>
        </w:rPr>
      </w:pPr>
    </w:p>
    <w:p w:rsidR="002022A2" w:rsidRDefault="009221B7" w:rsidP="002022A2">
      <w:pPr>
        <w:pStyle w:val="ListParagraph"/>
        <w:numPr>
          <w:ilvl w:val="0"/>
          <w:numId w:val="6"/>
        </w:numPr>
        <w:jc w:val="both"/>
        <w:rPr>
          <w:lang w:val="en-GB"/>
        </w:rPr>
      </w:pPr>
      <w:r w:rsidRPr="00422B73">
        <w:rPr>
          <w:lang w:val="en-GB"/>
        </w:rPr>
        <w:t xml:space="preserve">The apparent lack of any </w:t>
      </w:r>
      <w:r w:rsidRPr="00422B73">
        <w:rPr>
          <w:bCs/>
        </w:rPr>
        <w:t xml:space="preserve">immediate </w:t>
      </w:r>
      <w:r w:rsidRPr="00422B73">
        <w:rPr>
          <w:lang w:val="en-GB"/>
        </w:rPr>
        <w:t>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w:t>
      </w:r>
      <w:r w:rsidR="00741AE0">
        <w:rPr>
          <w:lang w:val="en-GB"/>
        </w:rPr>
        <w:t xml:space="preserve"> or subsequently.</w:t>
      </w:r>
    </w:p>
    <w:p w:rsidR="002022A2" w:rsidRPr="002022A2" w:rsidRDefault="002022A2" w:rsidP="002022A2">
      <w:pPr>
        <w:pStyle w:val="ListParagraph"/>
        <w:rPr>
          <w:bCs/>
          <w:lang w:val="en-GB"/>
        </w:rPr>
      </w:pPr>
    </w:p>
    <w:p w:rsidR="0097591C" w:rsidRPr="007F762A" w:rsidRDefault="009221B7" w:rsidP="00F8194B">
      <w:pPr>
        <w:numPr>
          <w:ilvl w:val="0"/>
          <w:numId w:val="6"/>
        </w:numPr>
        <w:tabs>
          <w:tab w:val="clear" w:pos="360"/>
          <w:tab w:val="left" w:pos="709"/>
        </w:tabs>
        <w:suppressAutoHyphens/>
        <w:autoSpaceDE w:val="0"/>
        <w:ind w:left="450" w:hanging="450"/>
        <w:jc w:val="both"/>
        <w:rPr>
          <w:lang w:val="en-GB"/>
        </w:rPr>
      </w:pPr>
      <w:r w:rsidRPr="002022A2">
        <w:rPr>
          <w:bCs/>
          <w:lang w:val="en-GB"/>
        </w:rPr>
        <w:t>The SRSG</w:t>
      </w:r>
      <w:r w:rsidR="00577B64" w:rsidRPr="002022A2">
        <w:rPr>
          <w:bCs/>
          <w:lang w:val="en-GB"/>
        </w:rPr>
        <w:t xml:space="preserve"> in essence</w:t>
      </w:r>
      <w:r w:rsidRPr="002022A2">
        <w:rPr>
          <w:bCs/>
          <w:lang w:val="en-GB"/>
        </w:rPr>
        <w:t xml:space="preserve"> argues that due to t</w:t>
      </w:r>
      <w:r w:rsidR="0081065C" w:rsidRPr="002022A2">
        <w:rPr>
          <w:bCs/>
          <w:lang w:val="en-GB"/>
        </w:rPr>
        <w:t>he unavailability of investigative leads</w:t>
      </w:r>
      <w:r w:rsidRPr="002022A2">
        <w:rPr>
          <w:bCs/>
          <w:lang w:val="en-GB"/>
        </w:rPr>
        <w:t xml:space="preserve"> it was not </w:t>
      </w:r>
      <w:r w:rsidRPr="00F8194B">
        <w:rPr>
          <w:lang w:val="en-GB"/>
        </w:rPr>
        <w:t>possible</w:t>
      </w:r>
      <w:r w:rsidRPr="002022A2">
        <w:rPr>
          <w:bCs/>
          <w:lang w:val="en-GB"/>
        </w:rPr>
        <w:t xml:space="preserve"> for the UNMIK Police to undertake meaningful investigation</w:t>
      </w:r>
      <w:r w:rsidR="00577B64" w:rsidRPr="002022A2">
        <w:rPr>
          <w:bCs/>
          <w:lang w:val="en-GB"/>
        </w:rPr>
        <w:t xml:space="preserve"> (see § </w:t>
      </w:r>
      <w:r w:rsidR="002022A2" w:rsidRPr="002022A2">
        <w:rPr>
          <w:bCs/>
          <w:lang w:val="en-GB"/>
        </w:rPr>
        <w:t>63</w:t>
      </w:r>
      <w:r w:rsidR="00577B64" w:rsidRPr="002022A2">
        <w:rPr>
          <w:bCs/>
          <w:lang w:val="en-GB"/>
        </w:rPr>
        <w:t xml:space="preserve"> above)</w:t>
      </w:r>
      <w:r w:rsidRPr="002022A2">
        <w:rPr>
          <w:bCs/>
          <w:lang w:val="en-GB"/>
        </w:rPr>
        <w:t xml:space="preserve">. In this respect, the Panel notes that almost any investigation at its initial stage lacks a significant amount of information. Finding the necessary information to fill those gaps is the main goal of any investigative activity. Therefore, a lack of information should not be </w:t>
      </w:r>
      <w:r w:rsidRPr="002022A2">
        <w:rPr>
          <w:bCs/>
          <w:lang w:val="en-GB"/>
        </w:rPr>
        <w:lastRenderedPageBreak/>
        <w:t xml:space="preserve">used as an argument to defend inaction by the investigative authorities. The file, as made available to the Panel, does not show any such activity. Thus, it appears that, instead of actively searching for information and leads, UNMIK Police simply waited for further </w:t>
      </w:r>
      <w:r w:rsidRPr="007F762A">
        <w:rPr>
          <w:bCs/>
          <w:lang w:val="en-GB"/>
        </w:rPr>
        <w:t xml:space="preserve">information to appear by itself. In this situation it may have led to the loss of potential evidence (see e.g. HRAP, </w:t>
      </w:r>
      <w:r w:rsidRPr="007F762A">
        <w:rPr>
          <w:bCs/>
          <w:i/>
          <w:lang w:val="en-GB"/>
        </w:rPr>
        <w:t>P.S</w:t>
      </w:r>
      <w:r w:rsidRPr="007F762A">
        <w:rPr>
          <w:bCs/>
          <w:lang w:val="en-GB"/>
        </w:rPr>
        <w:t xml:space="preserve">., no. 48/09, opinion of 31 October 2013, § 107). </w:t>
      </w:r>
      <w:bookmarkEnd w:id="22"/>
    </w:p>
    <w:p w:rsidR="0097591C" w:rsidRPr="007F762A" w:rsidRDefault="0097591C" w:rsidP="0097591C">
      <w:pPr>
        <w:pStyle w:val="MediumGrid1-Accent21"/>
      </w:pPr>
    </w:p>
    <w:p w:rsidR="0097591C" w:rsidRPr="007F762A" w:rsidRDefault="0097591C" w:rsidP="00F8194B">
      <w:pPr>
        <w:numPr>
          <w:ilvl w:val="0"/>
          <w:numId w:val="6"/>
        </w:numPr>
        <w:tabs>
          <w:tab w:val="clear" w:pos="360"/>
          <w:tab w:val="left" w:pos="709"/>
        </w:tabs>
        <w:suppressAutoHyphens/>
        <w:autoSpaceDE w:val="0"/>
        <w:ind w:left="450" w:hanging="450"/>
        <w:jc w:val="both"/>
        <w:rPr>
          <w:color w:val="000000"/>
        </w:rPr>
      </w:pPr>
      <w:r w:rsidRPr="007F762A">
        <w:t xml:space="preserve">The Panel therefore considers that, having regard to all the circumstances of the particular case, not all reasonable steps to identify the perpetrators and to bring them to justice were taken by UNMIK. In this sense the Panel considers that the investigation was not adequate and did not comply with the requirements of promptness, expedition and effectiveness (see § </w:t>
      </w:r>
      <w:r w:rsidR="00086C59" w:rsidRPr="007F762A">
        <w:t>77</w:t>
      </w:r>
      <w:r w:rsidRPr="007F762A">
        <w:t xml:space="preserve"> above), as required by Article 2. </w:t>
      </w:r>
    </w:p>
    <w:p w:rsidR="0097591C" w:rsidRPr="007F762A" w:rsidRDefault="0097591C" w:rsidP="0097591C">
      <w:pPr>
        <w:pStyle w:val="MediumGrid1-Accent21"/>
      </w:pPr>
    </w:p>
    <w:p w:rsidR="00741AE0" w:rsidRPr="002022A2" w:rsidRDefault="0097591C" w:rsidP="00F8194B">
      <w:pPr>
        <w:numPr>
          <w:ilvl w:val="0"/>
          <w:numId w:val="6"/>
        </w:numPr>
        <w:tabs>
          <w:tab w:val="clear" w:pos="360"/>
          <w:tab w:val="left" w:pos="709"/>
        </w:tabs>
        <w:suppressAutoHyphens/>
        <w:autoSpaceDE w:val="0"/>
        <w:ind w:left="450" w:hanging="450"/>
        <w:jc w:val="both"/>
      </w:pPr>
      <w:r w:rsidRPr="007F762A">
        <w:t>As concerns the requirement of public scrutiny, the Panel recalls that Article 2 also requires the victim's next-of-kin to be involved in the investigation</w:t>
      </w:r>
      <w:r w:rsidRPr="002022A2">
        <w:t xml:space="preserve"> to the extent necessary to safeguard his or her legitimate interests. </w:t>
      </w:r>
    </w:p>
    <w:p w:rsidR="00741AE0" w:rsidRPr="002022A2" w:rsidRDefault="00741AE0" w:rsidP="00741AE0">
      <w:pPr>
        <w:suppressAutoHyphens/>
        <w:autoSpaceDE w:val="0"/>
        <w:jc w:val="both"/>
      </w:pPr>
    </w:p>
    <w:p w:rsidR="00741AE0" w:rsidRPr="002022A2" w:rsidRDefault="00741AE0" w:rsidP="00F8194B">
      <w:pPr>
        <w:numPr>
          <w:ilvl w:val="0"/>
          <w:numId w:val="6"/>
        </w:numPr>
        <w:tabs>
          <w:tab w:val="clear" w:pos="360"/>
          <w:tab w:val="left" w:pos="709"/>
        </w:tabs>
        <w:suppressAutoHyphens/>
        <w:autoSpaceDE w:val="0"/>
        <w:ind w:left="450" w:hanging="450"/>
        <w:jc w:val="both"/>
        <w:rPr>
          <w:color w:val="000000"/>
        </w:rPr>
      </w:pPr>
      <w:r w:rsidRPr="002022A2">
        <w:t>In this regard, the Panel finds not fully appropriate</w:t>
      </w:r>
      <w:r w:rsidR="002022A2">
        <w:t xml:space="preserve"> the SRSG’s statement that no record could be fou</w:t>
      </w:r>
      <w:r w:rsidRPr="002022A2">
        <w:t>nd in the UNOB archives</w:t>
      </w:r>
      <w:r w:rsidR="002022A2">
        <w:t xml:space="preserve">, or </w:t>
      </w:r>
      <w:r w:rsidRPr="002022A2">
        <w:t xml:space="preserve">in the archives of </w:t>
      </w:r>
      <w:r w:rsidR="002022A2">
        <w:t>the UNMIK Police or OMPF to show</w:t>
      </w:r>
      <w:r w:rsidRPr="002022A2">
        <w:t xml:space="preserve"> that the complainant on several occasions addressed</w:t>
      </w:r>
      <w:r w:rsidR="002022A2">
        <w:t xml:space="preserve"> UNMIK asking for information about</w:t>
      </w:r>
      <w:r w:rsidRPr="002022A2">
        <w:t xml:space="preserve"> her parents, as she states. </w:t>
      </w:r>
      <w:r w:rsidRPr="002022A2">
        <w:rPr>
          <w:color w:val="000000"/>
        </w:rPr>
        <w:t xml:space="preserve">The Panel notes that the complainant submitted the copies of two letters, including a postal receipt for one of them (see § </w:t>
      </w:r>
      <w:r w:rsidR="0081065C" w:rsidRPr="002022A2">
        <w:rPr>
          <w:color w:val="000000"/>
        </w:rPr>
        <w:t>24</w:t>
      </w:r>
      <w:r w:rsidRPr="002022A2">
        <w:rPr>
          <w:color w:val="000000"/>
        </w:rPr>
        <w:t xml:space="preserve"> above), addressed to the UNOB, </w:t>
      </w:r>
      <w:r w:rsidR="004A609F" w:rsidRPr="002022A2">
        <w:rPr>
          <w:color w:val="000000"/>
        </w:rPr>
        <w:t xml:space="preserve">which by the SRSG’s own admission, included a liaison presence from the UNMIK MPU. </w:t>
      </w:r>
    </w:p>
    <w:p w:rsidR="00741AE0" w:rsidRPr="0081065C" w:rsidRDefault="00741AE0" w:rsidP="00741AE0">
      <w:pPr>
        <w:pStyle w:val="ListParagraph"/>
        <w:rPr>
          <w:highlight w:val="yellow"/>
        </w:rPr>
      </w:pPr>
    </w:p>
    <w:p w:rsidR="0097591C" w:rsidRPr="002022A2" w:rsidRDefault="0097591C" w:rsidP="00F8194B">
      <w:pPr>
        <w:numPr>
          <w:ilvl w:val="0"/>
          <w:numId w:val="6"/>
        </w:numPr>
        <w:tabs>
          <w:tab w:val="clear" w:pos="360"/>
          <w:tab w:val="left" w:pos="709"/>
        </w:tabs>
        <w:suppressAutoHyphens/>
        <w:autoSpaceDE w:val="0"/>
        <w:ind w:left="450" w:hanging="450"/>
        <w:jc w:val="both"/>
        <w:rPr>
          <w:color w:val="000000"/>
        </w:rPr>
      </w:pPr>
      <w:r w:rsidRPr="002022A2">
        <w:t xml:space="preserve"> As the Panel has already noted, </w:t>
      </w:r>
      <w:r w:rsidR="004A609F" w:rsidRPr="002022A2">
        <w:t>there is no evidence that a</w:t>
      </w:r>
      <w:r w:rsidRPr="002022A2">
        <w:t xml:space="preserve"> statement was ever t</w:t>
      </w:r>
      <w:r w:rsidR="004A609F" w:rsidRPr="002022A2">
        <w:t>aken from the complainant or that any feedback</w:t>
      </w:r>
      <w:r w:rsidRPr="002022A2">
        <w:t xml:space="preserve"> was given to her concerning the status of the investigation. The Panel therefore considers that the investigation was not accessible to the complainant’s family as required by Article 2.</w:t>
      </w:r>
    </w:p>
    <w:p w:rsidR="0097591C" w:rsidRPr="002022A2" w:rsidRDefault="0097591C" w:rsidP="0097591C">
      <w:pPr>
        <w:jc w:val="both"/>
        <w:rPr>
          <w:color w:val="000000"/>
        </w:rPr>
      </w:pPr>
    </w:p>
    <w:p w:rsidR="0097591C" w:rsidRPr="002022A2" w:rsidRDefault="0097591C" w:rsidP="00F8194B">
      <w:pPr>
        <w:numPr>
          <w:ilvl w:val="0"/>
          <w:numId w:val="6"/>
        </w:numPr>
        <w:tabs>
          <w:tab w:val="clear" w:pos="360"/>
          <w:tab w:val="left" w:pos="709"/>
        </w:tabs>
        <w:suppressAutoHyphens/>
        <w:autoSpaceDE w:val="0"/>
        <w:ind w:left="450" w:hanging="450"/>
        <w:jc w:val="both"/>
      </w:pPr>
      <w:r w:rsidRPr="002022A2">
        <w:rPr>
          <w:color w:val="000000"/>
        </w:rPr>
        <w:t xml:space="preserve">In light of the deficiencies and shortcomings as described above, the Panel </w:t>
      </w:r>
      <w:r w:rsidRPr="002022A2">
        <w:t>concludes</w:t>
      </w:r>
      <w:r w:rsidRPr="002022A2">
        <w:rPr>
          <w:color w:val="000000"/>
        </w:rPr>
        <w:t xml:space="preserve"> that UNMIK failed to carry out an adequate and effective investigation into the abduction and </w:t>
      </w:r>
      <w:r w:rsidR="0081065C" w:rsidRPr="002022A2">
        <w:rPr>
          <w:color w:val="000000"/>
        </w:rPr>
        <w:t xml:space="preserve">killing of the </w:t>
      </w:r>
      <w:r w:rsidR="0081065C" w:rsidRPr="00F8194B">
        <w:t>complainant’s</w:t>
      </w:r>
      <w:r w:rsidR="0081065C" w:rsidRPr="002022A2">
        <w:rPr>
          <w:color w:val="000000"/>
        </w:rPr>
        <w:t xml:space="preserve"> parents</w:t>
      </w:r>
      <w:r w:rsidRPr="002022A2">
        <w:rPr>
          <w:color w:val="000000"/>
        </w:rPr>
        <w:t>.  There has been accordingly a violation of Article 2 of the ECHR.</w:t>
      </w:r>
    </w:p>
    <w:p w:rsidR="001B2816" w:rsidRPr="0081065C" w:rsidRDefault="001B2816" w:rsidP="0081065C">
      <w:pPr>
        <w:rPr>
          <w:lang w:val="en-GB"/>
        </w:rPr>
      </w:pPr>
    </w:p>
    <w:p w:rsidR="001B2816" w:rsidRPr="002022A2" w:rsidRDefault="001B2816" w:rsidP="001B2816">
      <w:pPr>
        <w:pStyle w:val="ListParagraph"/>
        <w:numPr>
          <w:ilvl w:val="0"/>
          <w:numId w:val="16"/>
        </w:numPr>
        <w:jc w:val="both"/>
        <w:rPr>
          <w:b/>
          <w:lang w:val="en-GB"/>
        </w:rPr>
      </w:pPr>
      <w:r w:rsidRPr="002022A2">
        <w:rPr>
          <w:b/>
          <w:lang w:val="en-GB"/>
        </w:rPr>
        <w:t>Alleged violation of Article 3 of the ECHR</w:t>
      </w:r>
    </w:p>
    <w:p w:rsidR="001B2816" w:rsidRPr="002022A2" w:rsidRDefault="001B2816" w:rsidP="00820123">
      <w:pPr>
        <w:rPr>
          <w:lang w:val="en-GB"/>
        </w:rPr>
      </w:pPr>
    </w:p>
    <w:p w:rsidR="00011279" w:rsidRPr="002022A2" w:rsidRDefault="00A23F51" w:rsidP="00F8194B">
      <w:pPr>
        <w:numPr>
          <w:ilvl w:val="0"/>
          <w:numId w:val="6"/>
        </w:numPr>
        <w:tabs>
          <w:tab w:val="clear" w:pos="360"/>
          <w:tab w:val="left" w:pos="709"/>
        </w:tabs>
        <w:suppressAutoHyphens/>
        <w:autoSpaceDE w:val="0"/>
        <w:ind w:left="450" w:hanging="450"/>
        <w:jc w:val="both"/>
        <w:rPr>
          <w:lang w:val="en-GB"/>
        </w:rPr>
      </w:pPr>
      <w:r w:rsidRPr="002022A2">
        <w:rPr>
          <w:lang w:val="en-GB"/>
        </w:rPr>
        <w:t>The Panel consid</w:t>
      </w:r>
      <w:r w:rsidR="00737CAF" w:rsidRPr="002022A2">
        <w:rPr>
          <w:lang w:val="en-GB"/>
        </w:rPr>
        <w:t>ers that the complainant</w:t>
      </w:r>
      <w:r w:rsidRPr="002022A2">
        <w:rPr>
          <w:lang w:val="en-GB"/>
        </w:rPr>
        <w:t xml:space="preserve"> invoke</w:t>
      </w:r>
      <w:r w:rsidR="00011279" w:rsidRPr="002022A2">
        <w:rPr>
          <w:lang w:val="en-GB"/>
        </w:rPr>
        <w:t>s</w:t>
      </w:r>
      <w:r w:rsidRPr="002022A2">
        <w:rPr>
          <w:lang w:val="en-GB"/>
        </w:rPr>
        <w:t>, in substance, a violation of the right to be free from inhumane or degrading treatment, guaranteed by Article 3 of the ECHR.</w:t>
      </w:r>
      <w:r w:rsidR="001B2816" w:rsidRPr="002022A2">
        <w:rPr>
          <w:lang w:val="en-GB"/>
        </w:rPr>
        <w:t xml:space="preserve"> She alleges that the lack of </w:t>
      </w:r>
      <w:r w:rsidR="001B2816" w:rsidRPr="00F8194B">
        <w:t>information</w:t>
      </w:r>
      <w:r w:rsidR="001B2816" w:rsidRPr="002022A2">
        <w:rPr>
          <w:lang w:val="en-GB"/>
        </w:rPr>
        <w:t xml:space="preserve"> and certainty surrounding </w:t>
      </w:r>
      <w:r w:rsidR="001B2816" w:rsidRPr="002022A2">
        <w:rPr>
          <w:bCs/>
          <w:lang w:val="en-GB"/>
        </w:rPr>
        <w:t>the</w:t>
      </w:r>
      <w:r w:rsidR="0081065C" w:rsidRPr="002022A2">
        <w:rPr>
          <w:lang w:val="en-GB"/>
        </w:rPr>
        <w:t xml:space="preserve"> </w:t>
      </w:r>
      <w:r w:rsidR="002022A2" w:rsidRPr="002022A2">
        <w:rPr>
          <w:lang w:val="en-GB"/>
        </w:rPr>
        <w:t>death</w:t>
      </w:r>
      <w:r w:rsidR="0081065C" w:rsidRPr="002022A2">
        <w:rPr>
          <w:lang w:val="en-GB"/>
        </w:rPr>
        <w:t xml:space="preserve"> of her parents</w:t>
      </w:r>
      <w:r w:rsidR="001B2816" w:rsidRPr="002022A2">
        <w:rPr>
          <w:lang w:val="en-GB"/>
        </w:rPr>
        <w:t>, particularly because of UNMIK’s failure to properly investigate their case,</w:t>
      </w:r>
      <w:r w:rsidR="0081065C" w:rsidRPr="002022A2">
        <w:rPr>
          <w:lang w:val="en-GB"/>
        </w:rPr>
        <w:t xml:space="preserve"> caused mental suffering to her</w:t>
      </w:r>
      <w:r w:rsidR="001B2816" w:rsidRPr="002022A2">
        <w:rPr>
          <w:lang w:val="en-GB"/>
        </w:rPr>
        <w:t xml:space="preserve"> and her family.</w:t>
      </w:r>
    </w:p>
    <w:p w:rsidR="00011279" w:rsidRPr="002022A2" w:rsidRDefault="00011279" w:rsidP="00011279">
      <w:pPr>
        <w:tabs>
          <w:tab w:val="num" w:pos="450"/>
        </w:tabs>
        <w:suppressAutoHyphens/>
        <w:autoSpaceDE w:val="0"/>
        <w:ind w:left="450" w:hanging="450"/>
        <w:jc w:val="both"/>
      </w:pPr>
    </w:p>
    <w:p w:rsidR="00011279" w:rsidRPr="002022A2" w:rsidRDefault="00011279" w:rsidP="00F8194B">
      <w:pPr>
        <w:numPr>
          <w:ilvl w:val="0"/>
          <w:numId w:val="6"/>
        </w:numPr>
        <w:tabs>
          <w:tab w:val="clear" w:pos="360"/>
          <w:tab w:val="left" w:pos="709"/>
        </w:tabs>
        <w:suppressAutoHyphens/>
        <w:autoSpaceDE w:val="0"/>
        <w:ind w:left="450" w:hanging="450"/>
        <w:jc w:val="both"/>
      </w:pPr>
      <w:r w:rsidRPr="002022A2">
        <w:t xml:space="preserve">In its decision of </w:t>
      </w:r>
      <w:r w:rsidR="00F844CE" w:rsidRPr="002022A2">
        <w:rPr>
          <w:lang w:val="en-GB"/>
        </w:rPr>
        <w:t>18 March 2011</w:t>
      </w:r>
      <w:r w:rsidRPr="002022A2">
        <w:t>, the Panel declared the complaints admissible. Nevertheless, the Panel has to reassess the admissibility of this part of the complaints, in light of subsequent developments in the Panel’s case law concerning the admissibility of complaints under Article 3 of the ECHR.</w:t>
      </w:r>
    </w:p>
    <w:p w:rsidR="0077214A" w:rsidRDefault="0077214A" w:rsidP="0077214A"/>
    <w:p w:rsidR="003F4B7B" w:rsidRDefault="0077214A" w:rsidP="003F4B7B">
      <w:pPr>
        <w:numPr>
          <w:ilvl w:val="0"/>
          <w:numId w:val="6"/>
        </w:numPr>
        <w:tabs>
          <w:tab w:val="clear" w:pos="360"/>
          <w:tab w:val="num" w:pos="426"/>
        </w:tabs>
        <w:suppressAutoHyphens/>
        <w:autoSpaceDE w:val="0"/>
        <w:ind w:left="426" w:hanging="426"/>
        <w:jc w:val="both"/>
      </w:pPr>
      <w:r w:rsidRPr="008C46B8">
        <w:t xml:space="preserve">The Panel has already held that, where the disappeared person is later found dead, the applicability of Article 3 of the ECHR is in general limited to the distinct period during </w:t>
      </w:r>
      <w:r w:rsidRPr="008C46B8">
        <w:lastRenderedPageBreak/>
        <w:t>which the member of the family sustained uncertainty</w:t>
      </w:r>
      <w:r>
        <w:t xml:space="preserve">, anguish and distress appertaining to the specific phenomenon of disappearances (see, </w:t>
      </w:r>
      <w:r w:rsidRPr="0077214A">
        <w:rPr>
          <w:i/>
        </w:rPr>
        <w:t>e.g.</w:t>
      </w:r>
      <w:r>
        <w:t xml:space="preserve">, ECtHR, </w:t>
      </w:r>
      <w:r w:rsidRPr="0077214A">
        <w:rPr>
          <w:i/>
        </w:rPr>
        <w:t>Luluyev and Others v. Russia</w:t>
      </w:r>
      <w:r>
        <w:t xml:space="preserve">, no. 69480/01, judgment of 9 November 2006, §§ 114-115, </w:t>
      </w:r>
      <w:r w:rsidRPr="0077214A">
        <w:rPr>
          <w:i/>
        </w:rPr>
        <w:t>ECHR</w:t>
      </w:r>
      <w:r>
        <w:t xml:space="preserve">, 2006-XIII; see also ECtHR, </w:t>
      </w:r>
      <w:proofErr w:type="spellStart"/>
      <w:r w:rsidRPr="0077214A">
        <w:rPr>
          <w:i/>
        </w:rPr>
        <w:t>Gongadze</w:t>
      </w:r>
      <w:proofErr w:type="spellEnd"/>
      <w:r w:rsidRPr="0077214A">
        <w:rPr>
          <w:i/>
        </w:rPr>
        <w:t xml:space="preserve"> v. Ukraine</w:t>
      </w:r>
      <w:r>
        <w:t xml:space="preserve">, no. 34056/02, judgment of 8 November 2005, § 185, </w:t>
      </w:r>
      <w:r w:rsidRPr="0077214A">
        <w:rPr>
          <w:i/>
        </w:rPr>
        <w:t>ECHR</w:t>
      </w:r>
      <w:r>
        <w:t>, 2005-XI).</w:t>
      </w:r>
    </w:p>
    <w:p w:rsidR="003F4B7B" w:rsidRDefault="003F4B7B" w:rsidP="003F4B7B">
      <w:pPr>
        <w:pStyle w:val="ListParagraph"/>
      </w:pPr>
    </w:p>
    <w:p w:rsidR="0077214A" w:rsidRPr="002022A2" w:rsidRDefault="0077214A" w:rsidP="003F4B7B">
      <w:pPr>
        <w:numPr>
          <w:ilvl w:val="0"/>
          <w:numId w:val="6"/>
        </w:numPr>
        <w:tabs>
          <w:tab w:val="clear" w:pos="360"/>
          <w:tab w:val="num" w:pos="426"/>
        </w:tabs>
        <w:suppressAutoHyphens/>
        <w:autoSpaceDE w:val="0"/>
        <w:ind w:left="426" w:hanging="426"/>
        <w:jc w:val="both"/>
      </w:pPr>
      <w:r>
        <w:t xml:space="preserve">In this respect, the question arises whether the complaint has been filed in time. Section 3.1 of UNMIK Regulation No. 2006/12 states that the </w:t>
      </w:r>
      <w:r w:rsidRPr="003F4B7B">
        <w:rPr>
          <w:rFonts w:cs="CAGLHH+TimesNewRoman"/>
        </w:rPr>
        <w:t xml:space="preserve">Panel “may only deal with a matter ... within a period of six months from the date on which the final decision was taken”. </w:t>
      </w:r>
      <w:r>
        <w:t xml:space="preserve">As a rule, the six-month period runs from the date of the final decision in the process of exhaustion of domestic remedies. Where it is clear from the outset however that no </w:t>
      </w:r>
      <w:r w:rsidRPr="002022A2">
        <w:t xml:space="preserve">effective remedy is available to the complainant, the period runs from the date of the acts or measures complained of, or from the date of knowledge of that act or its effect on or prejudice to the complainant (ECtHR [GC], </w:t>
      </w:r>
      <w:proofErr w:type="spellStart"/>
      <w:r w:rsidRPr="002022A2">
        <w:rPr>
          <w:i/>
        </w:rPr>
        <w:t>Varnava</w:t>
      </w:r>
      <w:proofErr w:type="spellEnd"/>
      <w:r w:rsidRPr="002022A2">
        <w:rPr>
          <w:i/>
        </w:rPr>
        <w:t xml:space="preserve"> and Others v. Turkey</w:t>
      </w:r>
      <w:r w:rsidRPr="002022A2">
        <w:t xml:space="preserve">, cited in § </w:t>
      </w:r>
      <w:r w:rsidR="0081065C" w:rsidRPr="002022A2">
        <w:t>4</w:t>
      </w:r>
      <w:r w:rsidR="007F711B" w:rsidRPr="002022A2">
        <w:t>5</w:t>
      </w:r>
      <w:r w:rsidRPr="002022A2">
        <w:t xml:space="preserve"> above, at § 157). Where the complaint relates to a continuing situation, which has come to an end, the six-month time limit starts to run from the date on which the situation has come to an end.</w:t>
      </w:r>
    </w:p>
    <w:p w:rsidR="0077214A" w:rsidRPr="002022A2" w:rsidRDefault="0077214A" w:rsidP="0077214A">
      <w:pPr>
        <w:pStyle w:val="ListParagraph"/>
        <w:rPr>
          <w:lang w:val="en-GB"/>
        </w:rPr>
      </w:pPr>
    </w:p>
    <w:p w:rsidR="0077214A" w:rsidRPr="002022A2" w:rsidRDefault="0077214A" w:rsidP="0077214A">
      <w:pPr>
        <w:numPr>
          <w:ilvl w:val="0"/>
          <w:numId w:val="6"/>
        </w:numPr>
        <w:tabs>
          <w:tab w:val="clear" w:pos="360"/>
          <w:tab w:val="num" w:pos="426"/>
        </w:tabs>
        <w:suppressAutoHyphens/>
        <w:autoSpaceDE w:val="0"/>
        <w:ind w:left="426" w:hanging="426"/>
        <w:jc w:val="both"/>
      </w:pPr>
      <w:r w:rsidRPr="002022A2">
        <w:rPr>
          <w:lang w:val="en-GB"/>
        </w:rPr>
        <w:t>The Panel notes that the mortal remains of Mr</w:t>
      </w:r>
      <w:r w:rsidR="00F844CE" w:rsidRPr="002022A2">
        <w:rPr>
          <w:lang w:val="en-GB"/>
        </w:rPr>
        <w:t xml:space="preserve"> Milan </w:t>
      </w:r>
      <w:proofErr w:type="spellStart"/>
      <w:r w:rsidR="00F844CE" w:rsidRPr="002022A2">
        <w:rPr>
          <w:lang w:val="en-GB"/>
        </w:rPr>
        <w:t>Šjlivić</w:t>
      </w:r>
      <w:proofErr w:type="spellEnd"/>
      <w:r w:rsidR="00F844CE" w:rsidRPr="002022A2">
        <w:rPr>
          <w:lang w:val="en-GB"/>
        </w:rPr>
        <w:t xml:space="preserve"> and Mrs Olga</w:t>
      </w:r>
      <w:r w:rsidRPr="002022A2">
        <w:rPr>
          <w:lang w:val="en-GB"/>
        </w:rPr>
        <w:t xml:space="preserve"> </w:t>
      </w:r>
      <w:proofErr w:type="spellStart"/>
      <w:r w:rsidR="00F844CE" w:rsidRPr="002022A2">
        <w:rPr>
          <w:lang w:val="en-GB"/>
        </w:rPr>
        <w:t>Šjlivić</w:t>
      </w:r>
      <w:proofErr w:type="spellEnd"/>
      <w:r w:rsidR="00F844CE" w:rsidRPr="002022A2">
        <w:t xml:space="preserve"> </w:t>
      </w:r>
      <w:r w:rsidRPr="002022A2">
        <w:t xml:space="preserve">were returned to the complainant’s family on </w:t>
      </w:r>
      <w:r w:rsidR="00F844CE" w:rsidRPr="002022A2">
        <w:t>30 May 2008</w:t>
      </w:r>
      <w:r w:rsidRPr="002022A2">
        <w:t>. It is at that moment that the period during which an issue could arise under Article 3 of the ECHR, came to an end. For the purpose of Section 3.1 of UNMIK Regulation No. 2006/12, the six-month time limit therefore started to run from that date.</w:t>
      </w:r>
    </w:p>
    <w:p w:rsidR="0077214A" w:rsidRPr="002022A2" w:rsidRDefault="0077214A" w:rsidP="0077214A">
      <w:pPr>
        <w:pStyle w:val="ListParagraph"/>
      </w:pPr>
    </w:p>
    <w:p w:rsidR="00C61703" w:rsidRPr="002022A2" w:rsidRDefault="0077214A" w:rsidP="00C61703">
      <w:pPr>
        <w:numPr>
          <w:ilvl w:val="0"/>
          <w:numId w:val="6"/>
        </w:numPr>
        <w:tabs>
          <w:tab w:val="clear" w:pos="360"/>
          <w:tab w:val="num" w:pos="426"/>
        </w:tabs>
        <w:suppressAutoHyphens/>
        <w:autoSpaceDE w:val="0"/>
        <w:ind w:left="426" w:hanging="426"/>
        <w:jc w:val="both"/>
      </w:pPr>
      <w:r w:rsidRPr="002022A2">
        <w:t>The complai</w:t>
      </w:r>
      <w:r w:rsidR="00F844CE" w:rsidRPr="002022A2">
        <w:t>nt was filed with the Panel on 30</w:t>
      </w:r>
      <w:r w:rsidRPr="002022A2">
        <w:t xml:space="preserve"> April </w:t>
      </w:r>
      <w:proofErr w:type="gramStart"/>
      <w:r w:rsidRPr="002022A2">
        <w:t>2009, that</w:t>
      </w:r>
      <w:proofErr w:type="gramEnd"/>
      <w:r w:rsidRPr="002022A2">
        <w:t xml:space="preserve"> is </w:t>
      </w:r>
      <w:r w:rsidRPr="002022A2">
        <w:rPr>
          <w:lang w:val="en-GB"/>
        </w:rPr>
        <w:t>after the expiration of the above-referred six-month period.</w:t>
      </w:r>
    </w:p>
    <w:p w:rsidR="00C61703" w:rsidRPr="002022A2" w:rsidRDefault="00C61703" w:rsidP="00C61703">
      <w:pPr>
        <w:pStyle w:val="ListParagraph"/>
        <w:rPr>
          <w:lang w:val="en-GB"/>
        </w:rPr>
      </w:pPr>
    </w:p>
    <w:p w:rsidR="0077214A" w:rsidRPr="002022A2" w:rsidRDefault="00C61703" w:rsidP="00C61703">
      <w:pPr>
        <w:numPr>
          <w:ilvl w:val="0"/>
          <w:numId w:val="6"/>
        </w:numPr>
        <w:tabs>
          <w:tab w:val="clear" w:pos="360"/>
          <w:tab w:val="num" w:pos="426"/>
        </w:tabs>
        <w:suppressAutoHyphens/>
        <w:autoSpaceDE w:val="0"/>
        <w:ind w:left="426" w:hanging="426"/>
        <w:jc w:val="both"/>
      </w:pPr>
      <w:r w:rsidRPr="002022A2">
        <w:rPr>
          <w:lang w:val="en-GB"/>
        </w:rPr>
        <w:t>The Panel has no doubts as to the profound suffering caused to the comp</w:t>
      </w:r>
      <w:r w:rsidR="002022A2" w:rsidRPr="002022A2">
        <w:rPr>
          <w:lang w:val="en-GB"/>
        </w:rPr>
        <w:t>lainant by the killing of her parents</w:t>
      </w:r>
      <w:r w:rsidRPr="002022A2">
        <w:rPr>
          <w:lang w:val="en-GB"/>
        </w:rPr>
        <w:t xml:space="preserve">. Nevertheless, the Panel </w:t>
      </w:r>
      <w:r w:rsidR="0077214A" w:rsidRPr="002022A2">
        <w:rPr>
          <w:lang w:val="en-GB"/>
        </w:rPr>
        <w:t xml:space="preserve">must conclude that this part of the complaint falls outside the time-limit set by Section 3.1 </w:t>
      </w:r>
      <w:r w:rsidR="0077214A" w:rsidRPr="002022A2">
        <w:t>of UNMIK Regulation No. 2006/12</w:t>
      </w:r>
      <w:r w:rsidRPr="002022A2">
        <w:rPr>
          <w:lang w:val="en-GB"/>
        </w:rPr>
        <w:t xml:space="preserve"> and, therefore, must be declared inadmissible. </w:t>
      </w:r>
    </w:p>
    <w:p w:rsidR="00A23F51" w:rsidRPr="00720AD5" w:rsidRDefault="00A23F51" w:rsidP="00720AD5">
      <w:pPr>
        <w:rPr>
          <w:lang w:val="en-GB"/>
        </w:rPr>
      </w:pPr>
    </w:p>
    <w:p w:rsidR="00A23F51" w:rsidRPr="00D22581" w:rsidRDefault="00A23F51" w:rsidP="00720AD5">
      <w:pPr>
        <w:pStyle w:val="Default"/>
        <w:jc w:val="both"/>
        <w:rPr>
          <w:lang w:val="en-GB"/>
        </w:rPr>
      </w:pPr>
    </w:p>
    <w:p w:rsidR="00A23F51" w:rsidRPr="00F831F8" w:rsidRDefault="008C0BFD" w:rsidP="00720AD5">
      <w:pPr>
        <w:numPr>
          <w:ilvl w:val="0"/>
          <w:numId w:val="2"/>
        </w:numPr>
        <w:suppressAutoHyphens/>
        <w:autoSpaceDE w:val="0"/>
        <w:ind w:left="360" w:hanging="360"/>
        <w:jc w:val="both"/>
        <w:rPr>
          <w:b/>
          <w:lang w:val="en-GB"/>
        </w:rPr>
      </w:pPr>
      <w:r w:rsidRPr="00F831F8">
        <w:rPr>
          <w:b/>
          <w:lang w:val="en-GB"/>
        </w:rPr>
        <w:t xml:space="preserve">CONCLUDING </w:t>
      </w:r>
      <w:r w:rsidRPr="00F831F8">
        <w:rPr>
          <w:b/>
          <w:bCs/>
          <w:lang w:val="en-GB"/>
        </w:rPr>
        <w:t>COMMENTS</w:t>
      </w:r>
      <w:r w:rsidR="00F761BD">
        <w:rPr>
          <w:b/>
          <w:bCs/>
          <w:lang w:val="en-GB"/>
        </w:rPr>
        <w:t xml:space="preserve"> AND</w:t>
      </w:r>
      <w:r w:rsidRPr="00F831F8">
        <w:rPr>
          <w:b/>
          <w:lang w:val="en-GB"/>
        </w:rPr>
        <w:t xml:space="preserve"> </w:t>
      </w:r>
      <w:r w:rsidR="00A23F51" w:rsidRPr="00F831F8">
        <w:rPr>
          <w:b/>
          <w:lang w:val="en-GB"/>
        </w:rPr>
        <w:t>RECOMMENDATIONS</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In light of the Panel’s findings in this case, the Panel is of the opinion that some form of reparation is necessary.</w:t>
      </w:r>
    </w:p>
    <w:p w:rsidR="00A23F51" w:rsidRPr="00D22581" w:rsidRDefault="00A23F51" w:rsidP="00A23F51">
      <w:pPr>
        <w:pStyle w:val="ListParagraph"/>
        <w:rPr>
          <w:lang w:val="en-GB"/>
        </w:rPr>
      </w:pPr>
    </w:p>
    <w:p w:rsidR="00A23F51" w:rsidRPr="00B91402" w:rsidRDefault="00A23F51" w:rsidP="00F8194B">
      <w:pPr>
        <w:numPr>
          <w:ilvl w:val="0"/>
          <w:numId w:val="6"/>
        </w:numPr>
        <w:tabs>
          <w:tab w:val="clear" w:pos="360"/>
          <w:tab w:val="left" w:pos="709"/>
        </w:tabs>
        <w:suppressAutoHyphens/>
        <w:autoSpaceDE w:val="0"/>
        <w:ind w:left="450" w:hanging="450"/>
        <w:jc w:val="both"/>
        <w:rPr>
          <w:b/>
          <w:bCs/>
          <w:lang w:val="en-GB"/>
        </w:rPr>
      </w:pPr>
      <w:r w:rsidRPr="00B91402">
        <w:rPr>
          <w:lang w:val="en-GB"/>
        </w:rPr>
        <w:t xml:space="preserve">The </w:t>
      </w:r>
      <w:r w:rsidRPr="00F8194B">
        <w:t>Panel</w:t>
      </w:r>
      <w:r w:rsidRPr="00B91402">
        <w:rPr>
          <w:lang w:val="en-GB"/>
        </w:rPr>
        <w:t xml:space="preserve"> also notes that UNMIK as the territorial administration of Kosovo from 1999 to 2008 had the primary responsibility to effectively investigate and prosecute those responsible for</w:t>
      </w:r>
      <w:r w:rsidR="00082C29" w:rsidRPr="00B91402">
        <w:rPr>
          <w:lang w:val="en-GB"/>
        </w:rPr>
        <w:t xml:space="preserve"> </w:t>
      </w:r>
      <w:r w:rsidR="00B66634" w:rsidRPr="00B91402">
        <w:rPr>
          <w:lang w:val="en-GB"/>
        </w:rPr>
        <w:t>the</w:t>
      </w:r>
      <w:r w:rsidR="00527746" w:rsidRPr="00B91402">
        <w:rPr>
          <w:lang w:val="en-GB"/>
        </w:rPr>
        <w:t xml:space="preserve"> </w:t>
      </w:r>
      <w:r w:rsidR="00B66634" w:rsidRPr="00B91402">
        <w:rPr>
          <w:lang w:val="en-GB"/>
        </w:rPr>
        <w:t>killing</w:t>
      </w:r>
      <w:r w:rsidR="00527746" w:rsidRPr="00B91402">
        <w:rPr>
          <w:lang w:val="en-GB"/>
        </w:rPr>
        <w:t xml:space="preserve"> </w:t>
      </w:r>
      <w:r w:rsidR="00082C29" w:rsidRPr="00B91402">
        <w:rPr>
          <w:lang w:val="en-GB"/>
        </w:rPr>
        <w:t xml:space="preserve">of </w:t>
      </w:r>
      <w:r w:rsidR="00F844CE" w:rsidRPr="00B91402">
        <w:rPr>
          <w:lang w:val="en-GB"/>
        </w:rPr>
        <w:t xml:space="preserve">Mr Milan </w:t>
      </w:r>
      <w:proofErr w:type="spellStart"/>
      <w:r w:rsidR="00F844CE" w:rsidRPr="00B91402">
        <w:rPr>
          <w:lang w:val="en-GB"/>
        </w:rPr>
        <w:t>Šjlivić</w:t>
      </w:r>
      <w:proofErr w:type="spellEnd"/>
      <w:r w:rsidR="00F844CE" w:rsidRPr="00B91402">
        <w:rPr>
          <w:lang w:val="en-GB"/>
        </w:rPr>
        <w:t xml:space="preserve"> and Mrs Olga </w:t>
      </w:r>
      <w:proofErr w:type="spellStart"/>
      <w:r w:rsidR="00F844CE" w:rsidRPr="00B91402">
        <w:rPr>
          <w:lang w:val="en-GB"/>
        </w:rPr>
        <w:t>Šjlivić</w:t>
      </w:r>
      <w:proofErr w:type="spellEnd"/>
      <w:r w:rsidR="00F844CE" w:rsidRPr="00B91402">
        <w:t xml:space="preserve">, </w:t>
      </w:r>
      <w:r w:rsidRPr="00B91402">
        <w:rPr>
          <w:lang w:val="en-GB"/>
        </w:rPr>
        <w:t xml:space="preserve">and that its failure to do so constitutes a further serious violation of the rights of the victims and </w:t>
      </w:r>
      <w:r w:rsidR="00FA3D4E" w:rsidRPr="00B91402">
        <w:rPr>
          <w:lang w:val="en-GB"/>
        </w:rPr>
        <w:t>their</w:t>
      </w:r>
      <w:r w:rsidRPr="00B91402">
        <w:rPr>
          <w:lang w:val="en-GB"/>
        </w:rPr>
        <w:t xml:space="preserve"> next-of-kin, in particular the right to have the truth of the matter determined. </w:t>
      </w:r>
    </w:p>
    <w:p w:rsidR="00A23F51" w:rsidRPr="00B91402" w:rsidRDefault="00A23F51" w:rsidP="00A23F51">
      <w:pPr>
        <w:pStyle w:val="ListParagraph"/>
        <w:rPr>
          <w:lang w:val="en-GB"/>
        </w:rPr>
      </w:pPr>
    </w:p>
    <w:p w:rsidR="00A23F51" w:rsidRPr="00B91402" w:rsidRDefault="00A23F51" w:rsidP="001556BA">
      <w:pPr>
        <w:pStyle w:val="ListParagraph"/>
        <w:numPr>
          <w:ilvl w:val="0"/>
          <w:numId w:val="6"/>
        </w:numPr>
        <w:tabs>
          <w:tab w:val="clear" w:pos="360"/>
          <w:tab w:val="num" w:pos="450"/>
        </w:tabs>
        <w:autoSpaceDE w:val="0"/>
        <w:ind w:left="450" w:hanging="450"/>
        <w:jc w:val="both"/>
        <w:rPr>
          <w:bCs/>
          <w:lang w:val="en-GB"/>
        </w:rPr>
      </w:pPr>
      <w:r w:rsidRPr="00B91402">
        <w:rPr>
          <w:bCs/>
          <w:lang w:val="en-GB"/>
        </w:rPr>
        <w:t xml:space="preserve">The </w:t>
      </w:r>
      <w:r w:rsidRPr="00B91402">
        <w:rPr>
          <w:lang w:val="en-GB"/>
        </w:rPr>
        <w:t>Panel</w:t>
      </w:r>
      <w:r w:rsidRPr="00B91402">
        <w:rPr>
          <w:bCs/>
          <w:lang w:val="en-GB"/>
        </w:rPr>
        <w:t xml:space="preserve"> notes the SRSG’s own concerns that the inadequate resources, especially at the outset of UNMIK’s mission, made compliance with UNMIK’s human rights obligations difficult to achieve.</w:t>
      </w:r>
    </w:p>
    <w:p w:rsidR="00A23F51" w:rsidRPr="00B91402" w:rsidRDefault="00A23F51" w:rsidP="00A23F51">
      <w:pPr>
        <w:pStyle w:val="ListParagraph"/>
        <w:rPr>
          <w:lang w:val="en-GB"/>
        </w:rPr>
      </w:pPr>
    </w:p>
    <w:p w:rsidR="00A23F51" w:rsidRPr="00B91402" w:rsidRDefault="00A23F51" w:rsidP="001556BA">
      <w:pPr>
        <w:pStyle w:val="ListParagraph"/>
        <w:numPr>
          <w:ilvl w:val="0"/>
          <w:numId w:val="6"/>
        </w:numPr>
        <w:tabs>
          <w:tab w:val="clear" w:pos="360"/>
          <w:tab w:val="num" w:pos="450"/>
        </w:tabs>
        <w:autoSpaceDE w:val="0"/>
        <w:ind w:left="450" w:hanging="450"/>
        <w:jc w:val="both"/>
        <w:rPr>
          <w:lang w:val="en-GB"/>
        </w:rPr>
      </w:pPr>
      <w:r w:rsidRPr="00B91402">
        <w:rPr>
          <w:lang w:val="en-GB"/>
        </w:rPr>
        <w:lastRenderedPageBreak/>
        <w:t xml:space="preserve">It </w:t>
      </w:r>
      <w:r w:rsidRPr="00B91402">
        <w:rPr>
          <w:bCs/>
          <w:lang w:val="en-GB"/>
        </w:rPr>
        <w:t>would</w:t>
      </w:r>
      <w:r w:rsidRPr="00B91402">
        <w:rPr>
          <w:lang w:val="en-GB"/>
        </w:rPr>
        <w:t xml:space="preserve"> normally be for UNMIK to take the appropriate measures in order to put an end to the violation noted and to redress as far as possible the effects thereof. However, as the Panel noted above (see §</w:t>
      </w:r>
      <w:r w:rsidR="00AF4D57" w:rsidRPr="00B91402">
        <w:rPr>
          <w:lang w:val="en-GB"/>
        </w:rPr>
        <w:t xml:space="preserve"> </w:t>
      </w:r>
      <w:r w:rsidR="007F711B" w:rsidRPr="00B91402">
        <w:rPr>
          <w:lang w:val="en-GB"/>
        </w:rPr>
        <w:t>20</w:t>
      </w:r>
      <w:r w:rsidR="00AF4D57" w:rsidRPr="00B91402">
        <w:rPr>
          <w:lang w:val="en-GB"/>
        </w:rPr>
        <w:t>)</w:t>
      </w:r>
      <w:r w:rsidRPr="00B91402">
        <w:rPr>
          <w:lang w:val="en-GB"/>
        </w:rPr>
        <w:t>, UNMIK’s responsibility with regard to the administration of justice in Kosovo ended on 9 December 2008</w:t>
      </w:r>
      <w:r w:rsidR="00F844CE" w:rsidRPr="00B91402">
        <w:rPr>
          <w:lang w:val="en-GB"/>
        </w:rPr>
        <w:t>.</w:t>
      </w:r>
      <w:r w:rsidRPr="00B91402">
        <w:rPr>
          <w:lang w:val="en-GB"/>
        </w:rPr>
        <w:t xml:space="preserve">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B91402">
        <w:rPr>
          <w:bCs/>
          <w:lang w:val="en-GB"/>
        </w:rPr>
        <w:t>human</w:t>
      </w:r>
      <w:r w:rsidRPr="00B91402">
        <w:rPr>
          <w:lang w:val="en-GB"/>
        </w:rPr>
        <w:t xml:space="preserve"> rights law.  </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 xml:space="preserve">The Panel considers that this </w:t>
      </w:r>
      <w:r w:rsidRPr="001556BA">
        <w:rPr>
          <w:bCs/>
          <w:lang w:val="en-GB"/>
        </w:rPr>
        <w:t>factual</w:t>
      </w:r>
      <w:r w:rsidRPr="00D22581">
        <w:rPr>
          <w:lang w:val="en-GB"/>
        </w:rPr>
        <w:t xml:space="preserve"> situation does not relieve UNMIK from its obligation to redress as far as possible the effects of the violations for which it is responsible. </w:t>
      </w:r>
    </w:p>
    <w:p w:rsidR="00A23F51" w:rsidRPr="00D22581" w:rsidRDefault="00A23F51" w:rsidP="00A23F51">
      <w:pPr>
        <w:pStyle w:val="ListParagrap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With respect</w:t>
      </w:r>
      <w:r w:rsidR="00082C29">
        <w:rPr>
          <w:b/>
          <w:bCs/>
          <w:lang w:val="en-GB"/>
        </w:rPr>
        <w:t xml:space="preserve"> to the complainant</w:t>
      </w:r>
      <w:r w:rsidRPr="00D22581">
        <w:rPr>
          <w:b/>
          <w:bCs/>
          <w:lang w:val="en-GB"/>
        </w:rPr>
        <w:t xml:space="preserve"> and the case the Panel considers appropriate that UNMIK:</w:t>
      </w:r>
    </w:p>
    <w:p w:rsidR="00A23F51" w:rsidRPr="00D22581" w:rsidRDefault="00A23F51" w:rsidP="00A23F51">
      <w:pPr>
        <w:pStyle w:val="ListParagraph"/>
        <w:rPr>
          <w:b/>
          <w:bCs/>
          <w:lang w:val="en-GB"/>
        </w:rPr>
      </w:pPr>
    </w:p>
    <w:p w:rsidR="00A23F51" w:rsidRPr="00B91402" w:rsidRDefault="00A23F51" w:rsidP="00BA164E">
      <w:pPr>
        <w:numPr>
          <w:ilvl w:val="2"/>
          <w:numId w:val="6"/>
        </w:numPr>
        <w:tabs>
          <w:tab w:val="left" w:pos="900"/>
        </w:tabs>
        <w:suppressAutoHyphens/>
        <w:autoSpaceDE w:val="0"/>
        <w:ind w:left="720" w:firstLine="0"/>
        <w:jc w:val="both"/>
        <w:rPr>
          <w:b/>
          <w:bCs/>
          <w:lang w:val="en-GB"/>
        </w:rPr>
      </w:pPr>
      <w:r w:rsidRPr="00B91402">
        <w:rPr>
          <w:lang w:val="en-GB"/>
        </w:rPr>
        <w:t xml:space="preserve">In line with the case law of the European Court of Human Rights on situations of limited </w:t>
      </w:r>
      <w:r w:rsidRPr="00B91402">
        <w:rPr>
          <w:bCs/>
          <w:lang w:val="en-GB"/>
        </w:rPr>
        <w:t>State</w:t>
      </w:r>
      <w:r w:rsidRPr="00B91402">
        <w:rPr>
          <w:lang w:val="en-GB"/>
        </w:rPr>
        <w:t xml:space="preserve"> jurisdiction (see ECt</w:t>
      </w:r>
      <w:r w:rsidR="00917AD5" w:rsidRPr="00B91402">
        <w:rPr>
          <w:lang w:val="en-GB"/>
        </w:rPr>
        <w:t>HR [GC]</w:t>
      </w:r>
      <w:r w:rsidRPr="00B91402">
        <w:rPr>
          <w:lang w:val="en-GB"/>
        </w:rPr>
        <w:t xml:space="preserve">, </w:t>
      </w:r>
      <w:r w:rsidRPr="00B91402">
        <w:rPr>
          <w:i/>
          <w:lang w:val="en-GB"/>
        </w:rPr>
        <w:t>Ilaşcu and Others v. Moldova and Russia</w:t>
      </w:r>
      <w:r w:rsidRPr="00B91402">
        <w:rPr>
          <w:lang w:val="en-GB"/>
        </w:rPr>
        <w:t xml:space="preserve">, no. 48787/99, judgment of 8 July 2004, </w:t>
      </w:r>
      <w:r w:rsidRPr="00B91402">
        <w:rPr>
          <w:i/>
          <w:lang w:val="en-GB"/>
        </w:rPr>
        <w:t>ECHR</w:t>
      </w:r>
      <w:r w:rsidRPr="00B91402">
        <w:rPr>
          <w:lang w:val="en-GB"/>
        </w:rPr>
        <w:t xml:space="preserve">, 2004-VII, § 333; ECtHR, </w:t>
      </w:r>
      <w:r w:rsidRPr="00B91402">
        <w:rPr>
          <w:i/>
          <w:lang w:val="en-GB"/>
        </w:rPr>
        <w:t>Al-Saadoon and Mufdhi v. United Kingdom</w:t>
      </w:r>
      <w:r w:rsidRPr="00B91402">
        <w:rPr>
          <w:lang w:val="en-GB"/>
        </w:rPr>
        <w:t>, no. 61498/08, judgment of 2 March 2</w:t>
      </w:r>
      <w:r w:rsidR="00917AD5" w:rsidRPr="00B91402">
        <w:rPr>
          <w:lang w:val="en-GB"/>
        </w:rPr>
        <w:t>010, § 171; ECtHR [GC]</w:t>
      </w:r>
      <w:r w:rsidRPr="00B91402">
        <w:rPr>
          <w:lang w:val="en-GB"/>
        </w:rPr>
        <w:t xml:space="preserve">), </w:t>
      </w:r>
      <w:r w:rsidRPr="00B91402">
        <w:rPr>
          <w:i/>
          <w:lang w:val="en-GB"/>
        </w:rPr>
        <w:t>Catan and Others v. Moldova and Russia</w:t>
      </w:r>
      <w:r w:rsidRPr="00B91402">
        <w:rPr>
          <w:lang w:val="en-GB"/>
        </w:rPr>
        <w:t>, nos. 43370/04, 8252/05 and 18454/06, judgment of 19 October 2012, § 109), must en</w:t>
      </w:r>
      <w:r w:rsidR="00F844CE" w:rsidRPr="00B91402">
        <w:rPr>
          <w:lang w:val="en-GB"/>
        </w:rPr>
        <w:t xml:space="preserve">deavour, with all the </w:t>
      </w:r>
      <w:r w:rsidRPr="00B91402">
        <w:rPr>
          <w:lang w:val="en-GB"/>
        </w:rPr>
        <w:t xml:space="preserve">means available to it </w:t>
      </w:r>
      <w:r w:rsidRPr="00B91402">
        <w:rPr>
          <w:i/>
          <w:lang w:val="en-GB"/>
        </w:rPr>
        <w:t>vis-à-vis</w:t>
      </w:r>
      <w:r w:rsidR="00086C59" w:rsidRPr="00B91402">
        <w:rPr>
          <w:lang w:val="en-GB"/>
        </w:rPr>
        <w:t xml:space="preserve"> competent authorities in  Kosovo</w:t>
      </w:r>
      <w:r w:rsidRPr="00B91402">
        <w:rPr>
          <w:lang w:val="en-GB"/>
        </w:rPr>
        <w:t xml:space="preserve">, to obtain assurances that the investigations concerning the case at issue will be continued in compliance with the requirements of an effective investigation as envisaged by Article 2, that the circumstances surrounding </w:t>
      </w:r>
      <w:r w:rsidR="005A570A" w:rsidRPr="00B91402">
        <w:rPr>
          <w:bCs/>
          <w:lang w:val="en-GB"/>
        </w:rPr>
        <w:t>the</w:t>
      </w:r>
      <w:r w:rsidR="00527746" w:rsidRPr="00B91402">
        <w:rPr>
          <w:bCs/>
          <w:lang w:val="en-GB"/>
        </w:rPr>
        <w:t xml:space="preserve"> </w:t>
      </w:r>
      <w:r w:rsidR="00B66634" w:rsidRPr="00B91402">
        <w:rPr>
          <w:lang w:val="en-GB"/>
        </w:rPr>
        <w:t xml:space="preserve">killing of </w:t>
      </w:r>
      <w:r w:rsidR="00F844CE" w:rsidRPr="00B91402">
        <w:rPr>
          <w:lang w:val="en-GB"/>
        </w:rPr>
        <w:t xml:space="preserve">Mr Milan </w:t>
      </w:r>
      <w:proofErr w:type="spellStart"/>
      <w:r w:rsidR="00F844CE" w:rsidRPr="00B91402">
        <w:rPr>
          <w:lang w:val="en-GB"/>
        </w:rPr>
        <w:t>Šjlivić</w:t>
      </w:r>
      <w:proofErr w:type="spellEnd"/>
      <w:r w:rsidR="00F844CE" w:rsidRPr="00B91402">
        <w:rPr>
          <w:lang w:val="en-GB"/>
        </w:rPr>
        <w:t xml:space="preserve"> and Mrs Olga </w:t>
      </w:r>
      <w:proofErr w:type="spellStart"/>
      <w:r w:rsidR="00F844CE" w:rsidRPr="00B91402">
        <w:rPr>
          <w:lang w:val="en-GB"/>
        </w:rPr>
        <w:t>Šjlivić</w:t>
      </w:r>
      <w:proofErr w:type="spellEnd"/>
      <w:r w:rsidR="00F844CE" w:rsidRPr="00B91402">
        <w:t xml:space="preserve"> </w:t>
      </w:r>
      <w:r w:rsidRPr="00B91402">
        <w:rPr>
          <w:lang w:val="en-GB"/>
        </w:rPr>
        <w:t>will be established and that perpetrators will be brou</w:t>
      </w:r>
      <w:r w:rsidR="000217DC" w:rsidRPr="00B91402">
        <w:rPr>
          <w:lang w:val="en-GB"/>
        </w:rPr>
        <w:t>ght to justice. The complainant</w:t>
      </w:r>
      <w:r w:rsidRPr="00B91402">
        <w:rPr>
          <w:lang w:val="en-GB"/>
        </w:rPr>
        <w:t xml:space="preserve"> and/or other next-of-kin shall be informed o</w:t>
      </w:r>
      <w:r w:rsidRPr="00C61703">
        <w:rPr>
          <w:lang w:val="en-GB"/>
        </w:rPr>
        <w:t xml:space="preserve">f such proceedings and relevant documents shall be </w:t>
      </w:r>
      <w:r w:rsidRPr="00B91402">
        <w:rPr>
          <w:lang w:val="en-GB"/>
        </w:rPr>
        <w:t>disclosed to them, as necessary;</w:t>
      </w:r>
    </w:p>
    <w:p w:rsidR="00A23F51" w:rsidRPr="00B91402" w:rsidRDefault="00A23F51" w:rsidP="00D03A02">
      <w:pPr>
        <w:suppressAutoHyphens/>
        <w:autoSpaceDE w:val="0"/>
        <w:ind w:left="426"/>
        <w:jc w:val="both"/>
        <w:rPr>
          <w:b/>
          <w:bCs/>
          <w:lang w:val="en-GB"/>
        </w:rPr>
      </w:pPr>
    </w:p>
    <w:p w:rsidR="00A23F51" w:rsidRPr="00B91402" w:rsidRDefault="00A23F51" w:rsidP="00BA164E">
      <w:pPr>
        <w:numPr>
          <w:ilvl w:val="2"/>
          <w:numId w:val="6"/>
        </w:numPr>
        <w:tabs>
          <w:tab w:val="left" w:pos="900"/>
        </w:tabs>
        <w:suppressAutoHyphens/>
        <w:autoSpaceDE w:val="0"/>
        <w:ind w:left="720" w:firstLine="0"/>
        <w:jc w:val="both"/>
        <w:rPr>
          <w:bCs/>
          <w:lang w:val="en-GB"/>
        </w:rPr>
      </w:pPr>
      <w:r w:rsidRPr="00B91402">
        <w:rPr>
          <w:bCs/>
          <w:lang w:val="en-GB"/>
        </w:rPr>
        <w:t xml:space="preserve">Publicly acknowledges, </w:t>
      </w:r>
      <w:r w:rsidRPr="00B91402">
        <w:rPr>
          <w:lang w:val="en-GB"/>
        </w:rPr>
        <w:t>within</w:t>
      </w:r>
      <w:r w:rsidRPr="00B91402">
        <w:rPr>
          <w:bCs/>
          <w:lang w:val="en-GB"/>
        </w:rPr>
        <w:t xml:space="preserve"> a reasonable time, responsibility with respect to UNMIK’s failure to adequately investigate</w:t>
      </w:r>
      <w:r w:rsidR="00082C29" w:rsidRPr="00B91402">
        <w:rPr>
          <w:bCs/>
          <w:lang w:val="en-GB"/>
        </w:rPr>
        <w:t xml:space="preserve"> </w:t>
      </w:r>
      <w:r w:rsidRPr="00B91402">
        <w:rPr>
          <w:bCs/>
          <w:lang w:val="en-GB"/>
        </w:rPr>
        <w:t xml:space="preserve">the </w:t>
      </w:r>
      <w:r w:rsidR="00B66634" w:rsidRPr="00B91402">
        <w:rPr>
          <w:lang w:val="en-GB"/>
        </w:rPr>
        <w:t xml:space="preserve">killing of </w:t>
      </w:r>
      <w:r w:rsidR="00F844CE" w:rsidRPr="00B91402">
        <w:rPr>
          <w:lang w:val="en-GB"/>
        </w:rPr>
        <w:t xml:space="preserve">Mr Milan </w:t>
      </w:r>
      <w:proofErr w:type="spellStart"/>
      <w:r w:rsidR="00F844CE" w:rsidRPr="00B91402">
        <w:rPr>
          <w:lang w:val="en-GB"/>
        </w:rPr>
        <w:t>Šjlivić</w:t>
      </w:r>
      <w:proofErr w:type="spellEnd"/>
      <w:r w:rsidR="00F844CE" w:rsidRPr="00B91402">
        <w:rPr>
          <w:lang w:val="en-GB"/>
        </w:rPr>
        <w:t xml:space="preserve"> and Mrs Olga </w:t>
      </w:r>
      <w:proofErr w:type="spellStart"/>
      <w:r w:rsidR="00F844CE" w:rsidRPr="00B91402">
        <w:rPr>
          <w:lang w:val="en-GB"/>
        </w:rPr>
        <w:t>Šjlivić</w:t>
      </w:r>
      <w:proofErr w:type="spellEnd"/>
      <w:r w:rsidRPr="00B91402">
        <w:rPr>
          <w:bCs/>
          <w:color w:val="000000"/>
          <w:lang w:val="en-GB"/>
        </w:rPr>
        <w:t>,</w:t>
      </w:r>
      <w:r w:rsidRPr="00B91402">
        <w:rPr>
          <w:bCs/>
          <w:lang w:val="en-GB"/>
        </w:rPr>
        <w:t xml:space="preserve"> and makes a pu</w:t>
      </w:r>
      <w:r w:rsidR="000217DC" w:rsidRPr="00B91402">
        <w:rPr>
          <w:bCs/>
          <w:lang w:val="en-GB"/>
        </w:rPr>
        <w:t>blic apology to the complainant</w:t>
      </w:r>
      <w:r w:rsidR="00B66634" w:rsidRPr="00B91402">
        <w:rPr>
          <w:bCs/>
          <w:lang w:val="en-GB"/>
        </w:rPr>
        <w:t xml:space="preserve"> and he</w:t>
      </w:r>
      <w:r w:rsidR="00527746" w:rsidRPr="00B91402">
        <w:rPr>
          <w:bCs/>
          <w:lang w:val="en-GB"/>
        </w:rPr>
        <w:t>r</w:t>
      </w:r>
      <w:r w:rsidRPr="00B91402">
        <w:rPr>
          <w:bCs/>
          <w:lang w:val="en-GB"/>
        </w:rPr>
        <w:t xml:space="preserve"> famil</w:t>
      </w:r>
      <w:r w:rsidR="005A2160" w:rsidRPr="00B91402">
        <w:rPr>
          <w:bCs/>
          <w:lang w:val="en-GB"/>
        </w:rPr>
        <w:t xml:space="preserve">y </w:t>
      </w:r>
      <w:r w:rsidRPr="00B91402">
        <w:rPr>
          <w:bCs/>
          <w:lang w:val="en-GB"/>
        </w:rPr>
        <w:t xml:space="preserve">in this regard; </w:t>
      </w:r>
    </w:p>
    <w:p w:rsidR="00A23F51" w:rsidRPr="00D22581" w:rsidRDefault="00A23F51" w:rsidP="00D03A02">
      <w:pPr>
        <w:suppressAutoHyphens/>
        <w:autoSpaceDE w:val="0"/>
        <w:ind w:left="426"/>
        <w:jc w:val="both"/>
        <w:rPr>
          <w:bCs/>
          <w:lang w:val="en-GB"/>
        </w:rPr>
      </w:pPr>
    </w:p>
    <w:p w:rsidR="00A23F51" w:rsidRPr="00B66634" w:rsidRDefault="00A23F51" w:rsidP="00BA164E">
      <w:pPr>
        <w:numPr>
          <w:ilvl w:val="2"/>
          <w:numId w:val="6"/>
        </w:numPr>
        <w:tabs>
          <w:tab w:val="left" w:pos="900"/>
        </w:tabs>
        <w:suppressAutoHyphens/>
        <w:autoSpaceDE w:val="0"/>
        <w:ind w:left="720" w:firstLine="0"/>
        <w:jc w:val="both"/>
        <w:rPr>
          <w:strike/>
          <w:lang w:val="en-GB"/>
        </w:rPr>
      </w:pPr>
      <w:r w:rsidRPr="00D03A02">
        <w:rPr>
          <w:lang w:val="en-GB"/>
        </w:rPr>
        <w:t xml:space="preserve">Takes appropriate steps towards payment of adequate </w:t>
      </w:r>
      <w:r w:rsidR="00082C29">
        <w:rPr>
          <w:lang w:val="en-GB"/>
        </w:rPr>
        <w:t>compensation to the complainant</w:t>
      </w:r>
      <w:r w:rsidRPr="00D03A02">
        <w:rPr>
          <w:lang w:val="en-GB"/>
        </w:rPr>
        <w:t xml:space="preserve"> for the </w:t>
      </w:r>
      <w:r w:rsidRPr="00BA164E">
        <w:rPr>
          <w:bCs/>
          <w:lang w:val="en-GB"/>
        </w:rPr>
        <w:t>moral</w:t>
      </w:r>
      <w:r w:rsidRPr="00D03A02">
        <w:rPr>
          <w:lang w:val="en-GB"/>
        </w:rPr>
        <w:t xml:space="preserve"> damage suffered due to UNMIK’s failure to con</w:t>
      </w:r>
      <w:r w:rsidR="00C61703">
        <w:rPr>
          <w:lang w:val="en-GB"/>
        </w:rPr>
        <w:t>duct an effective investigation.</w:t>
      </w:r>
    </w:p>
    <w:p w:rsidR="00A23F51" w:rsidRPr="00D22581" w:rsidRDefault="00A23F51" w:rsidP="00A23F51">
      <w:pPr>
        <w:suppressAutoHyphens/>
        <w:autoSpaceDE w:val="0"/>
        <w:ind w:left="360"/>
        <w:jc w:val="bot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The Panel also considers appropriate that UNMIK:</w:t>
      </w:r>
    </w:p>
    <w:p w:rsidR="00A23F51" w:rsidRPr="00D22581" w:rsidRDefault="00A23F51" w:rsidP="00A23F51">
      <w:pPr>
        <w:rPr>
          <w:lang w:val="en-GB"/>
        </w:rPr>
      </w:pPr>
    </w:p>
    <w:p w:rsidR="00A23F51" w:rsidRPr="00D03A02" w:rsidRDefault="001556BA" w:rsidP="00BA164E">
      <w:pPr>
        <w:numPr>
          <w:ilvl w:val="2"/>
          <w:numId w:val="6"/>
        </w:numPr>
        <w:tabs>
          <w:tab w:val="left" w:pos="900"/>
        </w:tabs>
        <w:suppressAutoHyphens/>
        <w:autoSpaceDE w:val="0"/>
        <w:ind w:left="720" w:firstLine="0"/>
        <w:jc w:val="both"/>
        <w:rPr>
          <w:bCs/>
          <w:lang w:val="en-GB"/>
        </w:rPr>
      </w:pPr>
      <w:r>
        <w:rPr>
          <w:bCs/>
          <w:lang w:val="en-GB"/>
        </w:rPr>
        <w:t>I</w:t>
      </w:r>
      <w:r w:rsidR="00A23F51" w:rsidRPr="00D03A02">
        <w:rPr>
          <w:bCs/>
          <w:lang w:val="en-GB"/>
        </w:rPr>
        <w:t xml:space="preserve">n line with the UN </w:t>
      </w:r>
      <w:r w:rsidR="00A23F51" w:rsidRPr="001556BA">
        <w:rPr>
          <w:lang w:val="en-GB"/>
        </w:rPr>
        <w:t>General</w:t>
      </w:r>
      <w:r w:rsidR="00A23F51" w:rsidRPr="00D03A02">
        <w:rPr>
          <w:bCs/>
          <w:lang w:val="en-GB"/>
        </w:rPr>
        <w:t xml:space="preserve"> Assembly Resolution on “Basic Principles and </w:t>
      </w:r>
      <w:r w:rsidR="00A23F51" w:rsidRPr="00D03A02">
        <w:rPr>
          <w:lang w:val="en-GB"/>
        </w:rPr>
        <w:t>Guidelines</w:t>
      </w:r>
      <w:r w:rsidR="00A23F51" w:rsidRPr="00D03A02">
        <w:rPr>
          <w:bCs/>
          <w:lang w:val="en-GB"/>
        </w:rPr>
        <w:t xml:space="preserve"> on the Right to a Remedy and Reparation for Victims of Gross Violations of International </w:t>
      </w:r>
      <w:r w:rsidR="00A23F51" w:rsidRPr="00BA164E">
        <w:rPr>
          <w:lang w:val="en-GB"/>
        </w:rPr>
        <w:t>Human</w:t>
      </w:r>
      <w:r w:rsidR="00A23F51" w:rsidRPr="00D03A02">
        <w:rPr>
          <w:bCs/>
          <w:lang w:val="en-GB"/>
        </w:rPr>
        <w:t xml:space="preserve">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w:t>
      </w:r>
      <w:r w:rsidR="00A23F51" w:rsidRPr="00D03A02">
        <w:rPr>
          <w:bCs/>
          <w:lang w:val="en-GB"/>
        </w:rPr>
        <w:lastRenderedPageBreak/>
        <w:t>repetition, for the victims from all communities of serious violations of human rights which occurred during and in the aftermath of the Kosovo conflict;</w:t>
      </w:r>
    </w:p>
    <w:p w:rsidR="00A23F51" w:rsidRPr="00D22581" w:rsidRDefault="00A23F51" w:rsidP="00D03A02">
      <w:pPr>
        <w:pStyle w:val="ListParagraph"/>
        <w:ind w:left="426"/>
        <w:jc w:val="both"/>
        <w:rPr>
          <w:lang w:val="en-GB"/>
        </w:rPr>
      </w:pPr>
    </w:p>
    <w:p w:rsidR="00A23F51" w:rsidRPr="00D22581" w:rsidRDefault="00A23F51" w:rsidP="00BA164E">
      <w:pPr>
        <w:numPr>
          <w:ilvl w:val="2"/>
          <w:numId w:val="6"/>
        </w:numPr>
        <w:tabs>
          <w:tab w:val="left" w:pos="900"/>
        </w:tabs>
        <w:suppressAutoHyphens/>
        <w:autoSpaceDE w:val="0"/>
        <w:ind w:left="720" w:firstLine="0"/>
        <w:jc w:val="both"/>
        <w:rPr>
          <w:lang w:val="en-GB"/>
        </w:rPr>
      </w:pPr>
      <w:r w:rsidRPr="00D22581">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Default="00A23F51" w:rsidP="00A23F51">
      <w:pPr>
        <w:rPr>
          <w:lang w:val="en-GB"/>
        </w:rPr>
      </w:pPr>
    </w:p>
    <w:p w:rsidR="00720AD5" w:rsidRPr="00D22581" w:rsidRDefault="00720AD5" w:rsidP="00A23F51">
      <w:pPr>
        <w:rPr>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r w:rsidRPr="00D22581">
        <w:rPr>
          <w:b/>
          <w:lang w:val="en-GB"/>
        </w:rPr>
        <w:t>FOR THESE REASONS,</w:t>
      </w:r>
    </w:p>
    <w:p w:rsidR="00A23F5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autoSpaceDE w:val="0"/>
        <w:autoSpaceDN w:val="0"/>
        <w:adjustRightInd w:val="0"/>
        <w:jc w:val="both"/>
        <w:rPr>
          <w:lang w:val="en-GB"/>
        </w:rPr>
      </w:pPr>
      <w:r w:rsidRPr="00D22581">
        <w:rPr>
          <w:lang w:val="en-GB"/>
        </w:rPr>
        <w:t>The Panel, unanimously,</w:t>
      </w:r>
    </w:p>
    <w:p w:rsidR="00A23F51" w:rsidRPr="00D22581" w:rsidRDefault="00A23F51" w:rsidP="00A23F51">
      <w:pPr>
        <w:autoSpaceDE w:val="0"/>
        <w:autoSpaceDN w:val="0"/>
        <w:adjustRightInd w:val="0"/>
        <w:jc w:val="both"/>
        <w:rPr>
          <w:lang w:val="en-GB"/>
        </w:rPr>
      </w:pPr>
    </w:p>
    <w:p w:rsidR="00A23F51" w:rsidRPr="00D22581" w:rsidRDefault="00A23F51" w:rsidP="00A23F51">
      <w:pPr>
        <w:autoSpaceDE w:val="0"/>
        <w:autoSpaceDN w:val="0"/>
        <w:adjustRightInd w:val="0"/>
        <w:jc w:val="both"/>
        <w:rPr>
          <w:lang w:val="en-GB"/>
        </w:rPr>
      </w:pPr>
    </w:p>
    <w:p w:rsidR="00A23F51" w:rsidRPr="00D22581" w:rsidRDefault="00A23F51" w:rsidP="00BA164E">
      <w:pPr>
        <w:pStyle w:val="JuList"/>
        <w:numPr>
          <w:ilvl w:val="0"/>
          <w:numId w:val="47"/>
        </w:numPr>
        <w:ind w:left="284" w:hanging="284"/>
        <w:rPr>
          <w:b/>
        </w:rPr>
      </w:pPr>
      <w:r w:rsidRPr="00D22581">
        <w:rPr>
          <w:b/>
        </w:rPr>
        <w:t>FINDS THAT THERE HAS BEEN</w:t>
      </w:r>
      <w:r w:rsidR="00BA164E">
        <w:rPr>
          <w:b/>
        </w:rPr>
        <w:t xml:space="preserve"> A VIOLATION OF THE PROCEDURAL </w:t>
      </w:r>
      <w:r w:rsidRPr="00D22581">
        <w:rPr>
          <w:b/>
        </w:rPr>
        <w:t>OBLIGATION UNDER ARTICLE 2</w:t>
      </w:r>
      <w:r w:rsidR="00BA164E">
        <w:rPr>
          <w:b/>
        </w:rPr>
        <w:t xml:space="preserve"> OF THE EUROPEAN CONVENTION ON </w:t>
      </w:r>
      <w:r w:rsidRPr="00D22581">
        <w:rPr>
          <w:b/>
        </w:rPr>
        <w:t>HUMAN RIGHTS;</w:t>
      </w:r>
    </w:p>
    <w:p w:rsidR="00A23F51" w:rsidRPr="00D22581" w:rsidRDefault="00A23F51" w:rsidP="00BA164E">
      <w:pPr>
        <w:pStyle w:val="JuList"/>
        <w:ind w:left="284" w:hanging="284"/>
        <w:rPr>
          <w:b/>
        </w:rPr>
      </w:pPr>
    </w:p>
    <w:p w:rsidR="00A23F51" w:rsidRPr="00D81C5F" w:rsidRDefault="00B66634" w:rsidP="00BA164E">
      <w:pPr>
        <w:pStyle w:val="JuList"/>
        <w:numPr>
          <w:ilvl w:val="0"/>
          <w:numId w:val="47"/>
        </w:numPr>
        <w:ind w:left="284" w:hanging="284"/>
        <w:rPr>
          <w:b/>
        </w:rPr>
      </w:pPr>
      <w:r w:rsidRPr="00D81C5F">
        <w:rPr>
          <w:b/>
        </w:rPr>
        <w:t>FINDS THAT</w:t>
      </w:r>
      <w:r w:rsidR="00C61703" w:rsidRPr="00D81C5F">
        <w:rPr>
          <w:b/>
        </w:rPr>
        <w:t xml:space="preserve"> THE COMPLAINT </w:t>
      </w:r>
      <w:r w:rsidR="00A23F51" w:rsidRPr="00D81C5F">
        <w:rPr>
          <w:b/>
        </w:rPr>
        <w:t>UNDER ARTICLE 3 OF THE EUROPEAN CONVENTION ON HUMAN RIGHTS</w:t>
      </w:r>
      <w:r w:rsidR="00C61703" w:rsidRPr="00D81C5F">
        <w:rPr>
          <w:b/>
        </w:rPr>
        <w:t xml:space="preserve"> IS INADMISSIBLE</w:t>
      </w:r>
      <w:r w:rsidR="00A23F51" w:rsidRPr="00D81C5F">
        <w:rPr>
          <w:b/>
        </w:rPr>
        <w:t>;</w:t>
      </w:r>
    </w:p>
    <w:p w:rsidR="00A23F51" w:rsidRPr="00D22581" w:rsidRDefault="00A23F51" w:rsidP="00BA164E">
      <w:pPr>
        <w:pStyle w:val="JuList"/>
        <w:ind w:left="284" w:hanging="284"/>
        <w:rPr>
          <w:b/>
        </w:rPr>
      </w:pPr>
    </w:p>
    <w:p w:rsidR="00A23F51" w:rsidRPr="00D22581" w:rsidRDefault="00A23F51" w:rsidP="00BA164E">
      <w:pPr>
        <w:pStyle w:val="JuList"/>
        <w:numPr>
          <w:ilvl w:val="0"/>
          <w:numId w:val="47"/>
        </w:numPr>
        <w:ind w:left="284" w:hanging="284"/>
        <w:rPr>
          <w:b/>
        </w:rPr>
      </w:pPr>
      <w:r w:rsidRPr="00D22581">
        <w:rPr>
          <w:b/>
          <w:bCs/>
          <w:lang w:eastAsia="en-US"/>
        </w:rPr>
        <w:t>RECOMMENDS THAT UNMIK:</w:t>
      </w:r>
    </w:p>
    <w:p w:rsidR="00A23F51" w:rsidRPr="00D22581" w:rsidRDefault="00A23F51" w:rsidP="00A23F51">
      <w:pPr>
        <w:pStyle w:val="JuList"/>
        <w:ind w:left="0" w:firstLine="0"/>
        <w:rPr>
          <w:b/>
          <w:bCs/>
          <w:lang w:eastAsia="en-US"/>
        </w:rPr>
      </w:pPr>
    </w:p>
    <w:p w:rsidR="00A23F51" w:rsidRPr="00F844CE" w:rsidRDefault="00A23F51" w:rsidP="00BA164E">
      <w:pPr>
        <w:pStyle w:val="JuList"/>
        <w:numPr>
          <w:ilvl w:val="0"/>
          <w:numId w:val="28"/>
        </w:numPr>
        <w:ind w:left="426" w:hanging="283"/>
        <w:rPr>
          <w:b/>
          <w:bCs/>
          <w:lang w:eastAsia="en-US"/>
        </w:rPr>
      </w:pPr>
      <w:r w:rsidRPr="00B91402">
        <w:rPr>
          <w:b/>
          <w:bCs/>
          <w:lang w:eastAsia="en-US"/>
        </w:rPr>
        <w:t>URGES COMPETENT AUTHORITIES IN KOSOVO TO TAKE ALL POSSIBLE STEPS IN ORDER TO ENSURE THAT THE CRIMINAL INVESTIGATION INTO THE</w:t>
      </w:r>
      <w:r w:rsidR="00B66634" w:rsidRPr="00B91402">
        <w:rPr>
          <w:b/>
          <w:bCs/>
          <w:lang w:eastAsia="en-US"/>
        </w:rPr>
        <w:t xml:space="preserve"> KILLING</w:t>
      </w:r>
      <w:r w:rsidR="00082C29" w:rsidRPr="00B91402">
        <w:rPr>
          <w:b/>
          <w:bCs/>
          <w:lang w:eastAsia="en-US"/>
        </w:rPr>
        <w:t xml:space="preserve"> </w:t>
      </w:r>
      <w:r w:rsidRPr="00B91402">
        <w:rPr>
          <w:b/>
          <w:bCs/>
          <w:lang w:eastAsia="en-US"/>
        </w:rPr>
        <w:t>OF</w:t>
      </w:r>
      <w:r w:rsidR="00527746" w:rsidRPr="00B91402">
        <w:rPr>
          <w:b/>
          <w:bCs/>
          <w:lang w:eastAsia="en-US"/>
        </w:rPr>
        <w:t xml:space="preserve"> MR</w:t>
      </w:r>
      <w:r w:rsidR="00F844CE" w:rsidRPr="00B91402">
        <w:rPr>
          <w:b/>
          <w:bCs/>
          <w:lang w:eastAsia="en-US"/>
        </w:rPr>
        <w:t xml:space="preserve"> MILAN </w:t>
      </w:r>
      <w:r w:rsidR="00F844CE" w:rsidRPr="00B91402">
        <w:rPr>
          <w:b/>
        </w:rPr>
        <w:t>ŠJLIVIĆ AND MRS OLGA ŠJLIVIĆ</w:t>
      </w:r>
      <w:r w:rsidR="004F03F8" w:rsidRPr="00B91402">
        <w:rPr>
          <w:b/>
        </w:rPr>
        <w:t xml:space="preserve"> </w:t>
      </w:r>
      <w:r w:rsidRPr="00B91402">
        <w:rPr>
          <w:b/>
          <w:bCs/>
          <w:lang w:eastAsia="en-US"/>
        </w:rPr>
        <w:t>IS CONTINUED IN COMPLIANCE WITH ARTICLE 2 OF THE ECHR AND THAT THE PERPETRATORS ARE BROUGHT TO JUSTICE</w:t>
      </w:r>
      <w:r w:rsidRPr="00F844CE">
        <w:rPr>
          <w:b/>
          <w:bCs/>
          <w:lang w:eastAsia="en-US"/>
        </w:rPr>
        <w:t>;</w:t>
      </w:r>
    </w:p>
    <w:p w:rsidR="00A23F51" w:rsidRPr="0053551B" w:rsidRDefault="00A23F51" w:rsidP="00A23F51">
      <w:pPr>
        <w:pStyle w:val="JuList"/>
        <w:ind w:left="360" w:firstLine="0"/>
        <w:rPr>
          <w:b/>
          <w:bCs/>
          <w:lang w:eastAsia="en-US"/>
        </w:rPr>
      </w:pPr>
    </w:p>
    <w:p w:rsidR="001D4BE4" w:rsidRPr="00B91402" w:rsidRDefault="00A23F51" w:rsidP="00BA164E">
      <w:pPr>
        <w:pStyle w:val="JuList"/>
        <w:numPr>
          <w:ilvl w:val="0"/>
          <w:numId w:val="28"/>
        </w:numPr>
        <w:ind w:left="426" w:hanging="283"/>
        <w:rPr>
          <w:b/>
          <w:bCs/>
          <w:lang w:eastAsia="en-US"/>
        </w:rPr>
      </w:pPr>
      <w:r w:rsidRPr="00B91402">
        <w:rPr>
          <w:b/>
          <w:bCs/>
          <w:lang w:eastAsia="en-US"/>
        </w:rPr>
        <w:t xml:space="preserve">PUBLICLY ACKNOWLEDGES RESPONSIBILITY FOR ITS FAILURE TO CONDUCT AN EFFECTIVE </w:t>
      </w:r>
      <w:r w:rsidR="00527746" w:rsidRPr="00B91402">
        <w:rPr>
          <w:b/>
          <w:bCs/>
          <w:lang w:eastAsia="en-US"/>
        </w:rPr>
        <w:t xml:space="preserve">INVESTIGATION INTO </w:t>
      </w:r>
      <w:r w:rsidR="00F844CE" w:rsidRPr="00B91402">
        <w:rPr>
          <w:b/>
          <w:bCs/>
          <w:lang w:eastAsia="en-US"/>
        </w:rPr>
        <w:t xml:space="preserve">THE KILLING OF MR MILAN </w:t>
      </w:r>
      <w:r w:rsidR="00F844CE" w:rsidRPr="00B91402">
        <w:rPr>
          <w:b/>
        </w:rPr>
        <w:t>ŠJLIVIĆ AND MRS OLGA ŠJLIVIĆ</w:t>
      </w:r>
      <w:r w:rsidRPr="00B91402">
        <w:rPr>
          <w:b/>
        </w:rPr>
        <w:t>,</w:t>
      </w:r>
      <w:r w:rsidRPr="00B91402">
        <w:rPr>
          <w:b/>
          <w:bCs/>
          <w:lang w:eastAsia="en-US"/>
        </w:rPr>
        <w:t xml:space="preserve"> AND MAKES A PU</w:t>
      </w:r>
      <w:r w:rsidR="00082C29" w:rsidRPr="00B91402">
        <w:rPr>
          <w:b/>
          <w:bCs/>
          <w:lang w:eastAsia="en-US"/>
        </w:rPr>
        <w:t>BLIC APOLOGY TO THE COMPLAINANT</w:t>
      </w:r>
      <w:r w:rsidRPr="00B91402">
        <w:rPr>
          <w:b/>
          <w:bCs/>
          <w:lang w:eastAsia="en-US"/>
        </w:rPr>
        <w:t xml:space="preserve">; </w:t>
      </w:r>
    </w:p>
    <w:p w:rsidR="001D4BE4" w:rsidRPr="00B91402" w:rsidRDefault="001D4BE4" w:rsidP="001D4BE4">
      <w:pPr>
        <w:pStyle w:val="ListParagraph"/>
        <w:rPr>
          <w:b/>
          <w:bCs/>
          <w:caps/>
          <w:lang w:eastAsia="en-US"/>
        </w:rPr>
      </w:pPr>
    </w:p>
    <w:p w:rsidR="00A23F51" w:rsidRPr="00B91402" w:rsidRDefault="00A23F51" w:rsidP="00BA164E">
      <w:pPr>
        <w:pStyle w:val="JuList"/>
        <w:numPr>
          <w:ilvl w:val="0"/>
          <w:numId w:val="28"/>
        </w:numPr>
        <w:ind w:left="426" w:hanging="283"/>
        <w:rPr>
          <w:b/>
          <w:bCs/>
          <w:lang w:eastAsia="en-US"/>
        </w:rPr>
      </w:pPr>
      <w:r w:rsidRPr="00B91402">
        <w:rPr>
          <w:b/>
          <w:bCs/>
          <w:lang w:eastAsia="en-US"/>
        </w:rPr>
        <w:t>TAKES</w:t>
      </w:r>
      <w:r w:rsidRPr="00B91402">
        <w:rPr>
          <w:b/>
          <w:bCs/>
          <w:caps/>
          <w:lang w:eastAsia="en-US"/>
        </w:rPr>
        <w:t xml:space="preserve"> </w:t>
      </w:r>
      <w:r w:rsidRPr="00B91402">
        <w:rPr>
          <w:b/>
          <w:bCs/>
          <w:lang w:eastAsia="en-US"/>
        </w:rPr>
        <w:t>APPROPRIATE</w:t>
      </w:r>
      <w:r w:rsidRPr="00B91402">
        <w:rPr>
          <w:b/>
          <w:bCs/>
          <w:caps/>
          <w:lang w:eastAsia="en-US"/>
        </w:rPr>
        <w:t xml:space="preserve"> STEPS TOWARDS PAYMENT OF ADEQUATE </w:t>
      </w:r>
      <w:r w:rsidR="00082C29" w:rsidRPr="00B91402">
        <w:rPr>
          <w:b/>
          <w:bCs/>
          <w:caps/>
          <w:lang w:eastAsia="en-US"/>
        </w:rPr>
        <w:t>COMPENSATION OF THE COMPLAINANT</w:t>
      </w:r>
      <w:r w:rsidRPr="00B91402">
        <w:rPr>
          <w:b/>
          <w:bCs/>
          <w:caps/>
          <w:lang w:eastAsia="en-US"/>
        </w:rPr>
        <w:t xml:space="preserve"> FOR MORAL DAMAGE IN RELATION TO THE FINDING OF VIOLATIONS OF ARTICLE 2</w:t>
      </w:r>
      <w:r w:rsidR="00C61703" w:rsidRPr="00B91402">
        <w:rPr>
          <w:b/>
          <w:bCs/>
          <w:caps/>
          <w:lang w:eastAsia="en-US"/>
        </w:rPr>
        <w:t>;</w:t>
      </w:r>
    </w:p>
    <w:p w:rsidR="00A23F51" w:rsidRPr="0053551B" w:rsidRDefault="00A23F51" w:rsidP="00A23F51">
      <w:pPr>
        <w:pStyle w:val="JuList"/>
        <w:ind w:left="0" w:firstLine="0"/>
        <w:rPr>
          <w:b/>
          <w:bCs/>
          <w:lang w:eastAsia="en-US"/>
        </w:rPr>
      </w:pPr>
    </w:p>
    <w:p w:rsidR="00A23F51" w:rsidRPr="0053551B" w:rsidRDefault="00A23F51" w:rsidP="00BA164E">
      <w:pPr>
        <w:pStyle w:val="JuList"/>
        <w:numPr>
          <w:ilvl w:val="0"/>
          <w:numId w:val="28"/>
        </w:numPr>
        <w:ind w:left="426" w:hanging="283"/>
        <w:rPr>
          <w:b/>
          <w:bCs/>
          <w:lang w:eastAsia="en-US"/>
        </w:rPr>
      </w:pPr>
      <w:r w:rsidRPr="0053551B">
        <w:rPr>
          <w:b/>
          <w:bCs/>
          <w:lang w:eastAsia="en-US"/>
        </w:rPr>
        <w:t>TAKES APPROPRIATE STEPS TOWARDS THE REALISATION OF A FULL AND COMPREHENSIVE REPARATION PROGRAMME;</w:t>
      </w:r>
    </w:p>
    <w:p w:rsidR="00A23F51" w:rsidRPr="0053551B" w:rsidRDefault="00A23F51" w:rsidP="00A23F51">
      <w:pPr>
        <w:pStyle w:val="ListParagraph"/>
        <w:rPr>
          <w:b/>
          <w:bCs/>
          <w:lang w:val="en-GB" w:eastAsia="en-US"/>
        </w:rPr>
      </w:pPr>
    </w:p>
    <w:p w:rsidR="00720AD5" w:rsidRPr="0053551B" w:rsidRDefault="00A23F51" w:rsidP="00BA164E">
      <w:pPr>
        <w:pStyle w:val="JuList"/>
        <w:numPr>
          <w:ilvl w:val="0"/>
          <w:numId w:val="28"/>
        </w:numPr>
        <w:ind w:left="426" w:hanging="283"/>
        <w:rPr>
          <w:b/>
          <w:bCs/>
          <w:lang w:eastAsia="en-US"/>
        </w:rPr>
      </w:pPr>
      <w:r w:rsidRPr="0053551B">
        <w:rPr>
          <w:b/>
          <w:bCs/>
          <w:lang w:eastAsia="en-US"/>
        </w:rPr>
        <w:t xml:space="preserve">TAKES </w:t>
      </w:r>
      <w:r w:rsidRPr="00BA164E">
        <w:rPr>
          <w:b/>
          <w:bCs/>
          <w:lang w:eastAsia="en-US"/>
        </w:rPr>
        <w:t>APPROPRIATE</w:t>
      </w:r>
      <w:r w:rsidRPr="0053551B">
        <w:rPr>
          <w:b/>
          <w:bCs/>
          <w:lang w:eastAsia="en-US"/>
        </w:rPr>
        <w:t xml:space="preserve"> STEPS AT THE UNITED NATIONS AS A GUARANTEE OF NON REPETITION;</w:t>
      </w:r>
    </w:p>
    <w:p w:rsidR="00A23F51" w:rsidRPr="0053551B" w:rsidRDefault="00A23F51" w:rsidP="00A23F51">
      <w:pPr>
        <w:pStyle w:val="JuList"/>
        <w:ind w:left="0" w:firstLine="0"/>
        <w:rPr>
          <w:b/>
          <w:bCs/>
          <w:lang w:eastAsia="en-US"/>
        </w:rPr>
      </w:pPr>
    </w:p>
    <w:p w:rsidR="00A23F51" w:rsidRPr="0053551B" w:rsidRDefault="00A23F51" w:rsidP="00BA164E">
      <w:pPr>
        <w:pStyle w:val="JuList"/>
        <w:numPr>
          <w:ilvl w:val="0"/>
          <w:numId w:val="28"/>
        </w:numPr>
        <w:ind w:left="426" w:hanging="283"/>
        <w:rPr>
          <w:b/>
          <w:bCs/>
          <w:lang w:eastAsia="en-US"/>
        </w:rPr>
      </w:pPr>
      <w:r w:rsidRPr="0053551B">
        <w:rPr>
          <w:b/>
          <w:bCs/>
          <w:lang w:eastAsia="en-US"/>
        </w:rPr>
        <w:t>TAKES IMMEDIATE AND EFFECTIVE MEASURES TO IMPLEMENT THE RECOMMENDATIONS OF THE PANE</w:t>
      </w:r>
      <w:r w:rsidR="00C61703">
        <w:rPr>
          <w:b/>
          <w:bCs/>
          <w:lang w:eastAsia="en-US"/>
        </w:rPr>
        <w:t xml:space="preserve">L AND TO INFORM THE </w:t>
      </w:r>
      <w:r w:rsidR="00C61703">
        <w:rPr>
          <w:b/>
          <w:bCs/>
          <w:lang w:eastAsia="en-US"/>
        </w:rPr>
        <w:lastRenderedPageBreak/>
        <w:t>COMPLAINANT</w:t>
      </w:r>
      <w:r w:rsidRPr="0053551B">
        <w:rPr>
          <w:b/>
          <w:bCs/>
          <w:lang w:eastAsia="en-US"/>
        </w:rPr>
        <w:t xml:space="preserve"> AND THE PANEL ABOUT FURTHER DEVELOPMENTS IN THIS CASE.</w:t>
      </w:r>
    </w:p>
    <w:p w:rsidR="00A23F51" w:rsidRDefault="00A23F51"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602E78" w:rsidRDefault="00602E78" w:rsidP="00A23F51">
      <w:pPr>
        <w:autoSpaceDE w:val="0"/>
        <w:autoSpaceDN w:val="0"/>
        <w:adjustRightInd w:val="0"/>
        <w:jc w:val="both"/>
        <w:rPr>
          <w:b/>
          <w:bCs/>
          <w:lang w:val="en-GB"/>
        </w:rPr>
      </w:pPr>
    </w:p>
    <w:p w:rsidR="00C42343" w:rsidRPr="00D22581" w:rsidRDefault="00C42343" w:rsidP="00A23F51">
      <w:pPr>
        <w:autoSpaceDE w:val="0"/>
        <w:autoSpaceDN w:val="0"/>
        <w:adjustRightInd w:val="0"/>
        <w:jc w:val="both"/>
        <w:rPr>
          <w:lang w:val="en-GB"/>
        </w:rPr>
      </w:pPr>
    </w:p>
    <w:p w:rsidR="00A23F51" w:rsidRPr="00D22581" w:rsidRDefault="008F2CBE" w:rsidP="00A23F51">
      <w:pPr>
        <w:autoSpaceDE w:val="0"/>
        <w:autoSpaceDN w:val="0"/>
        <w:adjustRightInd w:val="0"/>
        <w:jc w:val="both"/>
        <w:rPr>
          <w:lang w:val="en-GB"/>
        </w:rPr>
      </w:pPr>
      <w:r>
        <w:rPr>
          <w:lang w:val="en-GB"/>
        </w:rPr>
        <w:t xml:space="preserve">  </w:t>
      </w:r>
      <w:r w:rsidR="00B91402">
        <w:rPr>
          <w:lang w:val="en-GB"/>
        </w:rPr>
        <w:t xml:space="preserve">Anna Maria CESANO          </w:t>
      </w:r>
      <w:r>
        <w:rPr>
          <w:lang w:val="en-GB"/>
        </w:rPr>
        <w:tab/>
      </w:r>
      <w:r>
        <w:rPr>
          <w:lang w:val="en-GB"/>
        </w:rPr>
        <w:tab/>
      </w:r>
      <w:r>
        <w:rPr>
          <w:lang w:val="en-GB"/>
        </w:rPr>
        <w:tab/>
      </w:r>
      <w:r>
        <w:rPr>
          <w:lang w:val="en-GB"/>
        </w:rPr>
        <w:tab/>
      </w:r>
      <w:r>
        <w:rPr>
          <w:lang w:val="en-GB"/>
        </w:rPr>
        <w:tab/>
      </w:r>
      <w:r w:rsidR="00A23F51" w:rsidRPr="00D22581">
        <w:rPr>
          <w:lang w:val="en-GB"/>
        </w:rPr>
        <w:tab/>
      </w:r>
      <w:r w:rsidR="00B91402">
        <w:rPr>
          <w:lang w:val="en-GB"/>
        </w:rPr>
        <w:t xml:space="preserve">Marek </w:t>
      </w:r>
      <w:r w:rsidR="00A23F51" w:rsidRPr="00D22581">
        <w:rPr>
          <w:lang w:val="en-GB"/>
        </w:rPr>
        <w:t>NOWICKI</w:t>
      </w:r>
    </w:p>
    <w:p w:rsidR="00A23F51" w:rsidRPr="00D22581" w:rsidRDefault="00602E78" w:rsidP="00A23F51">
      <w:pPr>
        <w:autoSpaceDE w:val="0"/>
        <w:autoSpaceDN w:val="0"/>
        <w:adjustRightInd w:val="0"/>
        <w:jc w:val="both"/>
        <w:rPr>
          <w:lang w:val="en-GB"/>
        </w:rPr>
      </w:pPr>
      <w:r>
        <w:rPr>
          <w:lang w:val="en-GB"/>
        </w:rPr>
        <w:t xml:space="preserve">  </w:t>
      </w:r>
      <w:r w:rsidR="00A23F51" w:rsidRPr="00D22581">
        <w:rPr>
          <w:lang w:val="en-GB"/>
        </w:rPr>
        <w:t xml:space="preserve">Executive Officer </w:t>
      </w:r>
      <w:r w:rsidR="00A23F51" w:rsidRPr="00D22581">
        <w:rPr>
          <w:lang w:val="en-GB"/>
        </w:rPr>
        <w:tab/>
      </w:r>
      <w:r w:rsidR="00A23F51" w:rsidRPr="00D22581">
        <w:rPr>
          <w:lang w:val="en-GB"/>
        </w:rPr>
        <w:tab/>
      </w:r>
      <w:r w:rsidR="00A23F51" w:rsidRPr="00D22581">
        <w:rPr>
          <w:lang w:val="en-GB"/>
        </w:rPr>
        <w:tab/>
      </w:r>
      <w:r w:rsidR="008F2CBE">
        <w:rPr>
          <w:lang w:val="en-GB"/>
        </w:rPr>
        <w:tab/>
      </w:r>
      <w:r w:rsidR="008F2CBE">
        <w:rPr>
          <w:lang w:val="en-GB"/>
        </w:rPr>
        <w:tab/>
      </w:r>
      <w:r w:rsidR="008F2CBE">
        <w:rPr>
          <w:lang w:val="en-GB"/>
        </w:rPr>
        <w:tab/>
      </w:r>
      <w:r w:rsidR="008F2CBE">
        <w:rPr>
          <w:lang w:val="en-GB"/>
        </w:rPr>
        <w:tab/>
      </w:r>
      <w:r w:rsidR="008F2CBE">
        <w:rPr>
          <w:lang w:val="en-GB"/>
        </w:rPr>
        <w:tab/>
      </w:r>
      <w:r w:rsidR="00B91402">
        <w:rPr>
          <w:lang w:val="en-GB"/>
        </w:rPr>
        <w:t xml:space="preserve"> </w:t>
      </w:r>
      <w:r w:rsidR="00A23F51" w:rsidRPr="00D22581">
        <w:rPr>
          <w:lang w:val="en-GB"/>
        </w:rPr>
        <w:t>Presiding Member</w:t>
      </w:r>
    </w:p>
    <w:p w:rsidR="00A23F51" w:rsidRPr="00D22581" w:rsidRDefault="00A23F51" w:rsidP="00A23F51">
      <w:pPr>
        <w:rPr>
          <w:lang w:val="en-GB"/>
        </w:rPr>
      </w:pPr>
    </w:p>
    <w:p w:rsidR="00A23F51" w:rsidRPr="00D22581" w:rsidRDefault="00A23F51" w:rsidP="00A23F51">
      <w:pPr>
        <w:rPr>
          <w:lang w:val="en-GB"/>
        </w:rPr>
      </w:pPr>
      <w:r w:rsidRPr="00D22581">
        <w:rPr>
          <w:lang w:val="en-GB"/>
        </w:rPr>
        <w:br w:type="page"/>
      </w:r>
    </w:p>
    <w:p w:rsidR="003D0033" w:rsidRDefault="003D0033" w:rsidP="003D0033">
      <w:pPr>
        <w:jc w:val="right"/>
        <w:rPr>
          <w:b/>
          <w:lang w:val="en-GB"/>
        </w:rPr>
      </w:pPr>
      <w:r w:rsidRPr="001F7985">
        <w:rPr>
          <w:i/>
          <w:lang w:val="en-GB"/>
        </w:rPr>
        <w:lastRenderedPageBreak/>
        <w:t>Annex</w:t>
      </w:r>
    </w:p>
    <w:p w:rsidR="003D0033" w:rsidRDefault="003D0033" w:rsidP="00A23F51">
      <w:pPr>
        <w:rPr>
          <w:b/>
          <w:lang w:val="en-GB"/>
        </w:rPr>
      </w:pPr>
    </w:p>
    <w:p w:rsidR="003D0033" w:rsidRDefault="003D0033" w:rsidP="00A23F51">
      <w:pPr>
        <w:rPr>
          <w:b/>
          <w:lang w:val="en-GB"/>
        </w:rPr>
      </w:pPr>
    </w:p>
    <w:p w:rsidR="00A23F51" w:rsidRPr="00D22581" w:rsidRDefault="00A23F51" w:rsidP="003D0033">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Default="00A23F51" w:rsidP="00A23F51">
      <w:pPr>
        <w:autoSpaceDE w:val="0"/>
        <w:jc w:val="both"/>
        <w:rPr>
          <w:lang w:val="en-GB"/>
        </w:rPr>
      </w:pPr>
    </w:p>
    <w:p w:rsidR="00936083" w:rsidRPr="00D22581" w:rsidRDefault="00936083" w:rsidP="00A23F51">
      <w:pPr>
        <w:autoSpaceDE w:val="0"/>
        <w:jc w:val="both"/>
        <w:rPr>
          <w:lang w:val="en-GB"/>
        </w:rPr>
      </w:pPr>
    </w:p>
    <w:p w:rsidR="00A23F51" w:rsidRPr="00D22581" w:rsidRDefault="00A23F51" w:rsidP="00A23F51">
      <w:pPr>
        <w:autoSpaceDE w:val="0"/>
        <w:jc w:val="both"/>
        <w:rPr>
          <w:lang w:val="en-GB"/>
        </w:rPr>
      </w:pPr>
      <w:r w:rsidRPr="00D22581">
        <w:rPr>
          <w:b/>
          <w:lang w:val="en-GB"/>
        </w:rPr>
        <w:t xml:space="preserve">CCIU </w:t>
      </w:r>
      <w:r w:rsidRPr="00D22581">
        <w:rPr>
          <w:lang w:val="en-GB"/>
        </w:rPr>
        <w:t>- Central Criminal Investigation Unit</w:t>
      </w:r>
    </w:p>
    <w:p w:rsidR="00A23F51" w:rsidRPr="00D22581" w:rsidRDefault="00A23F51" w:rsidP="00A23F51">
      <w:pPr>
        <w:autoSpaceDE w:val="0"/>
        <w:jc w:val="both"/>
        <w:rPr>
          <w:lang w:val="en-GB"/>
        </w:rPr>
      </w:pPr>
      <w:r w:rsidRPr="00D22581">
        <w:rPr>
          <w:b/>
          <w:lang w:val="en-GB"/>
        </w:rPr>
        <w:t xml:space="preserve">CCPR – </w:t>
      </w:r>
      <w:r w:rsidRPr="00D22581">
        <w:rPr>
          <w:lang w:val="en-GB"/>
        </w:rPr>
        <w:t>International Covenant on Civil and Political Rights</w:t>
      </w:r>
    </w:p>
    <w:p w:rsidR="00A23F51" w:rsidRPr="00D22581" w:rsidRDefault="00A23F51" w:rsidP="00A23F51">
      <w:pPr>
        <w:autoSpaceDE w:val="0"/>
        <w:jc w:val="both"/>
        <w:rPr>
          <w:lang w:val="en-GB"/>
        </w:rPr>
      </w:pPr>
      <w:r w:rsidRPr="00D22581">
        <w:rPr>
          <w:b/>
          <w:lang w:val="en-GB"/>
        </w:rPr>
        <w:t xml:space="preserve">DOJ </w:t>
      </w:r>
      <w:r w:rsidRPr="00D22581">
        <w:rPr>
          <w:lang w:val="en-GB"/>
        </w:rPr>
        <w:t>- Department of Justice</w:t>
      </w:r>
    </w:p>
    <w:p w:rsidR="00A23F51" w:rsidRPr="00D22581" w:rsidRDefault="00A23F51" w:rsidP="00A23F51">
      <w:pPr>
        <w:autoSpaceDE w:val="0"/>
        <w:jc w:val="both"/>
        <w:rPr>
          <w:lang w:val="en-GB"/>
        </w:rPr>
      </w:pPr>
      <w:r w:rsidRPr="00D22581">
        <w:rPr>
          <w:b/>
          <w:lang w:val="en-GB"/>
        </w:rPr>
        <w:t>DPPO</w:t>
      </w:r>
      <w:r w:rsidRPr="00D22581">
        <w:rPr>
          <w:lang w:val="en-GB"/>
        </w:rPr>
        <w:t xml:space="preserve"> -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 European Convention on Human Rights</w:t>
      </w:r>
    </w:p>
    <w:p w:rsidR="00A23F51" w:rsidRPr="00D22581" w:rsidRDefault="00A23F51" w:rsidP="00A23F51">
      <w:pPr>
        <w:autoSpaceDE w:val="0"/>
        <w:jc w:val="both"/>
        <w:rPr>
          <w:lang w:val="en-GB"/>
        </w:rPr>
      </w:pPr>
      <w:r w:rsidRPr="00D22581">
        <w:rPr>
          <w:b/>
          <w:lang w:val="en-GB"/>
        </w:rPr>
        <w:t>ECtHR</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Pr="00D22581">
        <w:rPr>
          <w:lang w:val="en-GB"/>
        </w:rPr>
        <w:t xml:space="preserve"> –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D22581">
        <w:rPr>
          <w:lang w:val="en-GB"/>
        </w:rPr>
        <w:t>-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 International Committee of the Red Cross</w:t>
      </w:r>
    </w:p>
    <w:p w:rsidR="00A23F51" w:rsidRPr="00D22581" w:rsidRDefault="00A23F51" w:rsidP="00A23F51">
      <w:pPr>
        <w:autoSpaceDE w:val="0"/>
        <w:jc w:val="both"/>
        <w:rPr>
          <w:lang w:val="en-GB"/>
        </w:rPr>
      </w:pPr>
      <w:r w:rsidRPr="00D22581">
        <w:rPr>
          <w:b/>
          <w:lang w:val="en-GB"/>
        </w:rPr>
        <w:t xml:space="preserve">ICTY </w:t>
      </w:r>
      <w:r w:rsidRPr="00D22581">
        <w:rPr>
          <w:lang w:val="en-GB"/>
        </w:rPr>
        <w:t>- International Criminal Tribunal for former Yugoslavia</w:t>
      </w:r>
    </w:p>
    <w:p w:rsidR="00A23F51" w:rsidRPr="00D22581" w:rsidRDefault="00A23F51" w:rsidP="00A23F51">
      <w:pPr>
        <w:autoSpaceDE w:val="0"/>
        <w:jc w:val="both"/>
        <w:rPr>
          <w:lang w:val="en-GB"/>
        </w:rPr>
      </w:pPr>
      <w:r w:rsidRPr="00D22581">
        <w:rPr>
          <w:b/>
          <w:lang w:val="en-GB"/>
        </w:rPr>
        <w:t>KFOR</w:t>
      </w:r>
      <w:r w:rsidRPr="00D22581">
        <w:rPr>
          <w:lang w:val="en-GB"/>
        </w:rPr>
        <w:t xml:space="preserve"> -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 Kosovo Liberation Army</w:t>
      </w:r>
    </w:p>
    <w:p w:rsidR="00A23F51" w:rsidRPr="00D22581" w:rsidRDefault="00A23F51" w:rsidP="00A23F51">
      <w:pPr>
        <w:autoSpaceDE w:val="0"/>
        <w:jc w:val="both"/>
        <w:rPr>
          <w:b/>
          <w:lang w:val="en-GB"/>
        </w:rPr>
      </w:pPr>
      <w:r w:rsidRPr="00D22581">
        <w:rPr>
          <w:b/>
          <w:lang w:val="en-GB"/>
        </w:rPr>
        <w:t xml:space="preserve">MoU - </w:t>
      </w:r>
      <w:r w:rsidRPr="00D22581">
        <w:rPr>
          <w:lang w:val="en-GB"/>
        </w:rPr>
        <w:t>Memorandum of Understanding</w:t>
      </w:r>
    </w:p>
    <w:p w:rsidR="00A23F51" w:rsidRPr="00D22581" w:rsidRDefault="00A23F51" w:rsidP="00A23F51">
      <w:pPr>
        <w:autoSpaceDE w:val="0"/>
        <w:jc w:val="both"/>
        <w:rPr>
          <w:lang w:val="en-GB"/>
        </w:rPr>
      </w:pPr>
      <w:r w:rsidRPr="00D22581">
        <w:rPr>
          <w:b/>
          <w:lang w:val="en-GB"/>
        </w:rPr>
        <w:t xml:space="preserve">MPU </w:t>
      </w:r>
      <w:r w:rsidRPr="00D22581">
        <w:rPr>
          <w:lang w:val="en-GB"/>
        </w:rPr>
        <w:t>-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 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 Office on Missing Persons and Forensics</w:t>
      </w:r>
    </w:p>
    <w:p w:rsidR="00A23F51" w:rsidRPr="00D22581" w:rsidRDefault="00A23F51" w:rsidP="00A23F51">
      <w:pPr>
        <w:autoSpaceDE w:val="0"/>
        <w:jc w:val="both"/>
        <w:rPr>
          <w:lang w:val="en-GB"/>
        </w:rPr>
      </w:pPr>
      <w:r w:rsidRPr="00D22581">
        <w:rPr>
          <w:b/>
          <w:lang w:val="en-GB"/>
        </w:rPr>
        <w:t>OSCE</w:t>
      </w:r>
      <w:r w:rsidRPr="00D22581">
        <w:rPr>
          <w:lang w:val="en-GB"/>
        </w:rPr>
        <w:t xml:space="preserve"> - Organization for Security and Cooperation in Europe</w:t>
      </w:r>
    </w:p>
    <w:p w:rsidR="00A23F51" w:rsidRPr="00D22581" w:rsidRDefault="00A23F51" w:rsidP="00A23F51">
      <w:pPr>
        <w:autoSpaceDE w:val="0"/>
        <w:jc w:val="both"/>
        <w:rPr>
          <w:lang w:val="en-GB"/>
        </w:rPr>
      </w:pPr>
      <w:r w:rsidRPr="00D22581">
        <w:rPr>
          <w:b/>
          <w:lang w:val="en-GB"/>
        </w:rPr>
        <w:t>RIU</w:t>
      </w:r>
      <w:r w:rsidRPr="00D22581">
        <w:rPr>
          <w:lang w:val="en-GB"/>
        </w:rPr>
        <w:t xml:space="preserve"> - Regional Investigation Unit</w:t>
      </w:r>
    </w:p>
    <w:p w:rsidR="00A23F51" w:rsidRDefault="00A23F51" w:rsidP="00A23F51">
      <w:pPr>
        <w:autoSpaceDE w:val="0"/>
        <w:jc w:val="both"/>
        <w:rPr>
          <w:lang w:val="en-GB"/>
        </w:rPr>
      </w:pPr>
      <w:r w:rsidRPr="00D22581">
        <w:rPr>
          <w:b/>
          <w:lang w:val="en-GB"/>
        </w:rPr>
        <w:t>SRSG</w:t>
      </w:r>
      <w:r w:rsidRPr="00D22581">
        <w:rPr>
          <w:lang w:val="en-GB"/>
        </w:rPr>
        <w:t xml:space="preserve"> - Special Representative of the Secretary-General </w:t>
      </w:r>
    </w:p>
    <w:p w:rsidR="00D33C9C" w:rsidRPr="00B91402" w:rsidRDefault="00D33C9C" w:rsidP="00A23F51">
      <w:pPr>
        <w:autoSpaceDE w:val="0"/>
        <w:jc w:val="both"/>
        <w:rPr>
          <w:lang w:val="en-GB"/>
        </w:rPr>
      </w:pPr>
      <w:r w:rsidRPr="00B91402">
        <w:rPr>
          <w:b/>
          <w:lang w:val="en-GB"/>
        </w:rPr>
        <w:t>SPRK</w:t>
      </w:r>
      <w:r w:rsidRPr="00B91402">
        <w:rPr>
          <w:lang w:val="en-GB"/>
        </w:rPr>
        <w:t xml:space="preserve"> - EULEX Special Prosecution Office</w:t>
      </w:r>
    </w:p>
    <w:p w:rsidR="00A23F51" w:rsidRPr="00B91402" w:rsidRDefault="00A23F51" w:rsidP="00A23F51">
      <w:pPr>
        <w:autoSpaceDE w:val="0"/>
        <w:jc w:val="both"/>
        <w:rPr>
          <w:lang w:val="en-GB"/>
        </w:rPr>
      </w:pPr>
      <w:r w:rsidRPr="00B91402">
        <w:rPr>
          <w:b/>
          <w:lang w:val="en-GB"/>
        </w:rPr>
        <w:t>UN</w:t>
      </w:r>
      <w:r w:rsidRPr="00B91402">
        <w:rPr>
          <w:lang w:val="en-GB"/>
        </w:rPr>
        <w:t xml:space="preserve"> - United Nations</w:t>
      </w:r>
    </w:p>
    <w:p w:rsidR="00A23F51" w:rsidRPr="00B91402" w:rsidRDefault="00A23F51" w:rsidP="00A23F51">
      <w:pPr>
        <w:autoSpaceDE w:val="0"/>
        <w:jc w:val="both"/>
        <w:rPr>
          <w:lang w:val="en-GB"/>
        </w:rPr>
      </w:pPr>
      <w:r w:rsidRPr="00B91402">
        <w:rPr>
          <w:b/>
          <w:lang w:val="en-GB"/>
        </w:rPr>
        <w:t xml:space="preserve">UNHCR </w:t>
      </w:r>
      <w:r w:rsidRPr="00B91402">
        <w:rPr>
          <w:lang w:val="en-GB"/>
        </w:rPr>
        <w:t>- United Nations High Commissioner for Refugees</w:t>
      </w:r>
    </w:p>
    <w:p w:rsidR="0081065C" w:rsidRPr="00B91402" w:rsidRDefault="0081065C" w:rsidP="00A23F51">
      <w:pPr>
        <w:autoSpaceDE w:val="0"/>
        <w:jc w:val="both"/>
        <w:rPr>
          <w:lang w:val="en-GB"/>
        </w:rPr>
      </w:pPr>
      <w:r w:rsidRPr="00B91402">
        <w:rPr>
          <w:b/>
          <w:lang w:val="en-GB"/>
        </w:rPr>
        <w:t xml:space="preserve">UNOB </w:t>
      </w:r>
      <w:r w:rsidRPr="00B91402">
        <w:rPr>
          <w:lang w:val="en-GB"/>
        </w:rPr>
        <w:t>– United Nations Office in Belgrade</w:t>
      </w:r>
    </w:p>
    <w:p w:rsidR="00A23F51" w:rsidRPr="00B91402" w:rsidRDefault="00A23F51" w:rsidP="00A23F51">
      <w:pPr>
        <w:autoSpaceDE w:val="0"/>
        <w:jc w:val="both"/>
        <w:rPr>
          <w:lang w:val="en-GB"/>
        </w:rPr>
      </w:pPr>
      <w:r w:rsidRPr="00B91402">
        <w:rPr>
          <w:b/>
          <w:lang w:val="en-GB"/>
        </w:rPr>
        <w:t>UNMIK</w:t>
      </w:r>
      <w:r w:rsidRPr="00B91402">
        <w:rPr>
          <w:lang w:val="en-GB"/>
        </w:rPr>
        <w:t xml:space="preserve"> - United Nations Interim Administration Mission in Kosovo </w:t>
      </w:r>
    </w:p>
    <w:p w:rsidR="00A23F51" w:rsidRPr="00B91402" w:rsidRDefault="00A23F51" w:rsidP="00A23F51">
      <w:pPr>
        <w:autoSpaceDE w:val="0"/>
        <w:jc w:val="both"/>
        <w:rPr>
          <w:lang w:val="en-GB"/>
        </w:rPr>
      </w:pPr>
      <w:r w:rsidRPr="00B91402">
        <w:rPr>
          <w:b/>
          <w:lang w:val="en-GB"/>
        </w:rPr>
        <w:t>VRIC</w:t>
      </w:r>
      <w:r w:rsidRPr="00B91402">
        <w:rPr>
          <w:lang w:val="en-GB"/>
        </w:rPr>
        <w:t xml:space="preserve"> - Victim Recovery and Identification Commission</w:t>
      </w:r>
    </w:p>
    <w:p w:rsidR="00A23F51" w:rsidRPr="00D22581" w:rsidRDefault="00527746" w:rsidP="00A23F51">
      <w:pPr>
        <w:autoSpaceDE w:val="0"/>
        <w:jc w:val="both"/>
        <w:rPr>
          <w:lang w:val="en-GB"/>
        </w:rPr>
      </w:pPr>
      <w:r w:rsidRPr="00B91402">
        <w:rPr>
          <w:b/>
          <w:lang w:val="en-GB"/>
        </w:rPr>
        <w:t>WC</w:t>
      </w:r>
      <w:r w:rsidR="00A23F51" w:rsidRPr="00B91402">
        <w:rPr>
          <w:b/>
          <w:lang w:val="en-GB"/>
        </w:rPr>
        <w:t xml:space="preserve">U </w:t>
      </w:r>
      <w:r w:rsidR="00A23F51" w:rsidRPr="00B91402">
        <w:rPr>
          <w:lang w:val="en-GB"/>
        </w:rPr>
        <w:t>- War Crimes Investigation Unit</w:t>
      </w:r>
    </w:p>
    <w:p w:rsidR="00A23F51" w:rsidRPr="00D22581" w:rsidRDefault="00A23F51" w:rsidP="00A23F51">
      <w:pPr>
        <w:autoSpaceDE w:val="0"/>
        <w:jc w:val="both"/>
        <w:rPr>
          <w:lang w:val="en-GB"/>
        </w:rPr>
      </w:pPr>
    </w:p>
    <w:p w:rsidR="00A23F51" w:rsidRPr="00D22581" w:rsidRDefault="00A23F51" w:rsidP="00A23F51">
      <w:pPr>
        <w:tabs>
          <w:tab w:val="left" w:pos="5670"/>
        </w:tabs>
        <w:ind w:left="450"/>
        <w:rPr>
          <w:lang w:val="en-GB"/>
        </w:rPr>
      </w:pPr>
    </w:p>
    <w:p w:rsidR="00262B44" w:rsidRPr="00D22581" w:rsidRDefault="00262B44" w:rsidP="00A23F51">
      <w:pPr>
        <w:autoSpaceDE w:val="0"/>
        <w:jc w:val="both"/>
        <w:rPr>
          <w:lang w:val="en-GB"/>
        </w:rPr>
      </w:pPr>
    </w:p>
    <w:sectPr w:rsidR="00262B44" w:rsidRPr="00D22581"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FE" w:rsidRDefault="00A638FE">
      <w:r>
        <w:separator/>
      </w:r>
    </w:p>
  </w:endnote>
  <w:endnote w:type="continuationSeparator" w:id="0">
    <w:p w:rsidR="00A638FE" w:rsidRDefault="00A6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FE" w:rsidRDefault="00A638FE">
      <w:r>
        <w:separator/>
      </w:r>
    </w:p>
  </w:footnote>
  <w:footnote w:type="continuationSeparator" w:id="0">
    <w:p w:rsidR="00A638FE" w:rsidRDefault="00A638FE">
      <w:r>
        <w:continuationSeparator/>
      </w:r>
    </w:p>
  </w:footnote>
  <w:footnote w:id="1">
    <w:p w:rsidR="002022A2" w:rsidRPr="000C1973" w:rsidRDefault="002022A2" w:rsidP="00E65E4F">
      <w:pPr>
        <w:pStyle w:val="FootnoteText"/>
        <w:rPr>
          <w:lang w:val="en-US"/>
        </w:rPr>
      </w:pPr>
      <w:r w:rsidRPr="000C1973">
        <w:rPr>
          <w:rStyle w:val="FootnoteReference"/>
          <w:sz w:val="20"/>
        </w:rPr>
        <w:footnoteRef/>
      </w:r>
      <w:r w:rsidRPr="00680EF0">
        <w:rPr>
          <w:rFonts w:ascii="Times New Roman" w:hAnsi="Times New Roman"/>
          <w:sz w:val="20"/>
        </w:rPr>
        <w:t>A list of abbreviations and acronyms contained in the text can be found in the attached Annex.</w:t>
      </w:r>
    </w:p>
  </w:footnote>
  <w:footnote w:id="2">
    <w:p w:rsidR="002022A2" w:rsidRPr="00680EF0" w:rsidRDefault="002022A2"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Pr>
          <w:rFonts w:ascii="Times New Roman" w:hAnsi="Times New Roman"/>
          <w:sz w:val="20"/>
        </w:rPr>
        <w:t xml:space="preserve"> </w:t>
      </w:r>
      <w:r w:rsidRPr="00680EF0">
        <w:rPr>
          <w:rFonts w:ascii="Times New Roman" w:hAnsi="Times New Roman"/>
          <w:i/>
          <w:sz w:val="20"/>
        </w:rPr>
        <w:t>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nos. </w:t>
      </w:r>
      <w:r w:rsidRPr="00680EF0">
        <w:rPr>
          <w:rStyle w:val="sb8d990e2"/>
          <w:rFonts w:ascii="Times New Roman" w:hAnsi="Times New Roman"/>
          <w:sz w:val="20"/>
        </w:rPr>
        <w:t xml:space="preserve">71412/01 and78166/01,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2022A2" w:rsidRPr="002B3F09" w:rsidRDefault="002022A2" w:rsidP="00FE03F9">
      <w:pPr>
        <w:pStyle w:val="FootnoteText"/>
        <w:jc w:val="both"/>
        <w:rPr>
          <w:rFonts w:ascii="Times New Roman" w:hAnsi="Times New Roman"/>
          <w:sz w:val="18"/>
          <w:szCs w:val="18"/>
          <w:lang w:val="en-US"/>
        </w:rPr>
      </w:pPr>
      <w:r w:rsidRPr="00AB6027">
        <w:rPr>
          <w:rStyle w:val="FootnoteReference"/>
          <w:rFonts w:ascii="Times New Roman" w:hAnsi="Times New Roman"/>
          <w:sz w:val="18"/>
          <w:szCs w:val="18"/>
        </w:rPr>
        <w:footnoteRef/>
      </w:r>
      <w:r w:rsidRPr="00AC006C">
        <w:rPr>
          <w:rFonts w:ascii="Times New Roman" w:hAnsi="Times New Roman"/>
          <w:sz w:val="20"/>
        </w:rPr>
        <w:t>The OMPF database is not open to public. The Panel accessed it with regard to this case on 4 August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2A2" w:rsidRPr="000722CE" w:rsidRDefault="002022A2">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FE76DD">
      <w:rPr>
        <w:noProof/>
        <w:sz w:val="20"/>
        <w:szCs w:val="20"/>
      </w:rPr>
      <w:t>27</w:t>
    </w:r>
    <w:r w:rsidRPr="000722CE">
      <w:rPr>
        <w:sz w:val="20"/>
        <w:szCs w:val="20"/>
      </w:rPr>
      <w:fldChar w:fldCharType="end"/>
    </w:r>
  </w:p>
  <w:p w:rsidR="002022A2" w:rsidRDefault="00202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B2C17"/>
    <w:multiLevelType w:val="hybridMultilevel"/>
    <w:tmpl w:val="6232A2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41526C"/>
    <w:multiLevelType w:val="hybridMultilevel"/>
    <w:tmpl w:val="F70C28C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3F8A6453"/>
    <w:multiLevelType w:val="hybridMultilevel"/>
    <w:tmpl w:val="FEAEE878"/>
    <w:lvl w:ilvl="0" w:tplc="85A6D546">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41BCB"/>
    <w:multiLevelType w:val="hybridMultilevel"/>
    <w:tmpl w:val="60203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73578"/>
    <w:multiLevelType w:val="hybridMultilevel"/>
    <w:tmpl w:val="C81C8B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824B6E"/>
    <w:multiLevelType w:val="hybridMultilevel"/>
    <w:tmpl w:val="1744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E7E02F64"/>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F4DC37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9"/>
  </w:num>
  <w:num w:numId="4">
    <w:abstractNumId w:val="14"/>
  </w:num>
  <w:num w:numId="5">
    <w:abstractNumId w:val="43"/>
  </w:num>
  <w:num w:numId="6">
    <w:abstractNumId w:val="23"/>
  </w:num>
  <w:num w:numId="7">
    <w:abstractNumId w:val="20"/>
  </w:num>
  <w:num w:numId="8">
    <w:abstractNumId w:val="41"/>
  </w:num>
  <w:num w:numId="9">
    <w:abstractNumId w:val="4"/>
  </w:num>
  <w:num w:numId="10">
    <w:abstractNumId w:val="32"/>
  </w:num>
  <w:num w:numId="11">
    <w:abstractNumId w:val="25"/>
  </w:num>
  <w:num w:numId="12">
    <w:abstractNumId w:val="6"/>
  </w:num>
  <w:num w:numId="13">
    <w:abstractNumId w:val="17"/>
  </w:num>
  <w:num w:numId="14">
    <w:abstractNumId w:val="29"/>
  </w:num>
  <w:num w:numId="15">
    <w:abstractNumId w:val="35"/>
  </w:num>
  <w:num w:numId="16">
    <w:abstractNumId w:val="30"/>
  </w:num>
  <w:num w:numId="17">
    <w:abstractNumId w:val="1"/>
  </w:num>
  <w:num w:numId="18">
    <w:abstractNumId w:val="12"/>
  </w:num>
  <w:num w:numId="19">
    <w:abstractNumId w:val="38"/>
  </w:num>
  <w:num w:numId="20">
    <w:abstractNumId w:val="21"/>
  </w:num>
  <w:num w:numId="21">
    <w:abstractNumId w:val="5"/>
  </w:num>
  <w:num w:numId="22">
    <w:abstractNumId w:val="8"/>
  </w:num>
  <w:num w:numId="23">
    <w:abstractNumId w:val="39"/>
  </w:num>
  <w:num w:numId="24">
    <w:abstractNumId w:val="0"/>
  </w:num>
  <w:num w:numId="25">
    <w:abstractNumId w:val="19"/>
  </w:num>
  <w:num w:numId="26">
    <w:abstractNumId w:val="11"/>
  </w:num>
  <w:num w:numId="27">
    <w:abstractNumId w:val="36"/>
  </w:num>
  <w:num w:numId="28">
    <w:abstractNumId w:val="3"/>
  </w:num>
  <w:num w:numId="29">
    <w:abstractNumId w:val="34"/>
  </w:num>
  <w:num w:numId="30">
    <w:abstractNumId w:val="37"/>
  </w:num>
  <w:num w:numId="31">
    <w:abstractNumId w:val="15"/>
  </w:num>
  <w:num w:numId="32">
    <w:abstractNumId w:val="28"/>
  </w:num>
  <w:num w:numId="33">
    <w:abstractNumId w:val="7"/>
  </w:num>
  <w:num w:numId="34">
    <w:abstractNumId w:val="18"/>
  </w:num>
  <w:num w:numId="35">
    <w:abstractNumId w:val="42"/>
  </w:num>
  <w:num w:numId="36">
    <w:abstractNumId w:val="33"/>
  </w:num>
  <w:num w:numId="37">
    <w:abstractNumId w:val="22"/>
  </w:num>
  <w:num w:numId="38">
    <w:abstractNumId w:val="27"/>
  </w:num>
  <w:num w:numId="39">
    <w:abstractNumId w:val="16"/>
  </w:num>
  <w:num w:numId="40">
    <w:abstractNumId w:val="24"/>
  </w:num>
  <w:num w:numId="41">
    <w:abstractNumId w:val="10"/>
  </w:num>
  <w:num w:numId="42">
    <w:abstractNumId w:val="40"/>
  </w:num>
  <w:num w:numId="43">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
  </w:num>
  <w:num w:numId="47">
    <w:abstractNumId w:val="31"/>
  </w:num>
  <w:num w:numId="4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2D6E"/>
    <w:rsid w:val="000043BC"/>
    <w:rsid w:val="0000536C"/>
    <w:rsid w:val="00006139"/>
    <w:rsid w:val="0000633A"/>
    <w:rsid w:val="00011279"/>
    <w:rsid w:val="00011DC3"/>
    <w:rsid w:val="00012703"/>
    <w:rsid w:val="00014607"/>
    <w:rsid w:val="0001545E"/>
    <w:rsid w:val="0002123B"/>
    <w:rsid w:val="000217DC"/>
    <w:rsid w:val="00021F39"/>
    <w:rsid w:val="00022F9C"/>
    <w:rsid w:val="00025BBD"/>
    <w:rsid w:val="00025BD8"/>
    <w:rsid w:val="00025C85"/>
    <w:rsid w:val="00025D67"/>
    <w:rsid w:val="0002675E"/>
    <w:rsid w:val="000277FB"/>
    <w:rsid w:val="000300C8"/>
    <w:rsid w:val="000304C4"/>
    <w:rsid w:val="000306ED"/>
    <w:rsid w:val="000337DE"/>
    <w:rsid w:val="00033882"/>
    <w:rsid w:val="0003559B"/>
    <w:rsid w:val="00035B1E"/>
    <w:rsid w:val="00037C22"/>
    <w:rsid w:val="00045A7E"/>
    <w:rsid w:val="00050888"/>
    <w:rsid w:val="00053F48"/>
    <w:rsid w:val="00054459"/>
    <w:rsid w:val="000565C8"/>
    <w:rsid w:val="00056F40"/>
    <w:rsid w:val="00057B23"/>
    <w:rsid w:val="00057E13"/>
    <w:rsid w:val="00060474"/>
    <w:rsid w:val="00060C31"/>
    <w:rsid w:val="0006189F"/>
    <w:rsid w:val="000618D7"/>
    <w:rsid w:val="00064B9A"/>
    <w:rsid w:val="00064E34"/>
    <w:rsid w:val="00064F90"/>
    <w:rsid w:val="00066ACE"/>
    <w:rsid w:val="00066E3F"/>
    <w:rsid w:val="000714E3"/>
    <w:rsid w:val="000722CE"/>
    <w:rsid w:val="00073093"/>
    <w:rsid w:val="000738A0"/>
    <w:rsid w:val="00073F8C"/>
    <w:rsid w:val="0007413B"/>
    <w:rsid w:val="00075D4F"/>
    <w:rsid w:val="00075D74"/>
    <w:rsid w:val="00075FC9"/>
    <w:rsid w:val="00077DE9"/>
    <w:rsid w:val="0008098F"/>
    <w:rsid w:val="00080AAB"/>
    <w:rsid w:val="00081A1F"/>
    <w:rsid w:val="00082066"/>
    <w:rsid w:val="00082598"/>
    <w:rsid w:val="00082C29"/>
    <w:rsid w:val="0008599D"/>
    <w:rsid w:val="00086C59"/>
    <w:rsid w:val="000870C4"/>
    <w:rsid w:val="000875E1"/>
    <w:rsid w:val="00090FA4"/>
    <w:rsid w:val="00091C7E"/>
    <w:rsid w:val="0009345C"/>
    <w:rsid w:val="00094329"/>
    <w:rsid w:val="00094FA3"/>
    <w:rsid w:val="00096B93"/>
    <w:rsid w:val="000A014D"/>
    <w:rsid w:val="000A233E"/>
    <w:rsid w:val="000A3C08"/>
    <w:rsid w:val="000A4C40"/>
    <w:rsid w:val="000A7439"/>
    <w:rsid w:val="000B1B3C"/>
    <w:rsid w:val="000B242C"/>
    <w:rsid w:val="000B2AF0"/>
    <w:rsid w:val="000B3F6A"/>
    <w:rsid w:val="000B40D7"/>
    <w:rsid w:val="000B46F6"/>
    <w:rsid w:val="000B51F2"/>
    <w:rsid w:val="000B5C31"/>
    <w:rsid w:val="000B5FA8"/>
    <w:rsid w:val="000C02F7"/>
    <w:rsid w:val="000C1973"/>
    <w:rsid w:val="000C30FB"/>
    <w:rsid w:val="000C4678"/>
    <w:rsid w:val="000C6747"/>
    <w:rsid w:val="000C6D46"/>
    <w:rsid w:val="000C7B8E"/>
    <w:rsid w:val="000D0543"/>
    <w:rsid w:val="000D0925"/>
    <w:rsid w:val="000D1326"/>
    <w:rsid w:val="000D168C"/>
    <w:rsid w:val="000D4484"/>
    <w:rsid w:val="000D59E7"/>
    <w:rsid w:val="000D5BCF"/>
    <w:rsid w:val="000D6604"/>
    <w:rsid w:val="000E12A4"/>
    <w:rsid w:val="000E23B6"/>
    <w:rsid w:val="000E4712"/>
    <w:rsid w:val="000E6EF2"/>
    <w:rsid w:val="000F2CD6"/>
    <w:rsid w:val="000F5792"/>
    <w:rsid w:val="000F697D"/>
    <w:rsid w:val="000F7E70"/>
    <w:rsid w:val="000F7ED5"/>
    <w:rsid w:val="001003BC"/>
    <w:rsid w:val="0010071F"/>
    <w:rsid w:val="0010170A"/>
    <w:rsid w:val="001018B0"/>
    <w:rsid w:val="00102BB7"/>
    <w:rsid w:val="00104F6F"/>
    <w:rsid w:val="0010596B"/>
    <w:rsid w:val="00105BBA"/>
    <w:rsid w:val="001062BF"/>
    <w:rsid w:val="00106AA0"/>
    <w:rsid w:val="0011017A"/>
    <w:rsid w:val="00110BBA"/>
    <w:rsid w:val="00112756"/>
    <w:rsid w:val="00117E60"/>
    <w:rsid w:val="00120F73"/>
    <w:rsid w:val="0012283B"/>
    <w:rsid w:val="001279D7"/>
    <w:rsid w:val="001350FB"/>
    <w:rsid w:val="001403C2"/>
    <w:rsid w:val="0014050B"/>
    <w:rsid w:val="001426ED"/>
    <w:rsid w:val="0014335B"/>
    <w:rsid w:val="001434AA"/>
    <w:rsid w:val="001449C9"/>
    <w:rsid w:val="001459DC"/>
    <w:rsid w:val="00147513"/>
    <w:rsid w:val="001512A5"/>
    <w:rsid w:val="0015197C"/>
    <w:rsid w:val="001530BE"/>
    <w:rsid w:val="00153694"/>
    <w:rsid w:val="00154829"/>
    <w:rsid w:val="00154DD5"/>
    <w:rsid w:val="0015544B"/>
    <w:rsid w:val="001556BA"/>
    <w:rsid w:val="00156B62"/>
    <w:rsid w:val="0016154E"/>
    <w:rsid w:val="00162E57"/>
    <w:rsid w:val="00163612"/>
    <w:rsid w:val="00164407"/>
    <w:rsid w:val="00164C79"/>
    <w:rsid w:val="00165610"/>
    <w:rsid w:val="0016631D"/>
    <w:rsid w:val="001727C1"/>
    <w:rsid w:val="00173F75"/>
    <w:rsid w:val="001775CF"/>
    <w:rsid w:val="0018048F"/>
    <w:rsid w:val="00180498"/>
    <w:rsid w:val="00184083"/>
    <w:rsid w:val="0018424E"/>
    <w:rsid w:val="001852D9"/>
    <w:rsid w:val="0018779B"/>
    <w:rsid w:val="00190992"/>
    <w:rsid w:val="001919EA"/>
    <w:rsid w:val="00194191"/>
    <w:rsid w:val="00194800"/>
    <w:rsid w:val="00196BB2"/>
    <w:rsid w:val="0019774C"/>
    <w:rsid w:val="001A08B0"/>
    <w:rsid w:val="001A2946"/>
    <w:rsid w:val="001A6816"/>
    <w:rsid w:val="001A7EB1"/>
    <w:rsid w:val="001B027D"/>
    <w:rsid w:val="001B0A11"/>
    <w:rsid w:val="001B241F"/>
    <w:rsid w:val="001B245B"/>
    <w:rsid w:val="001B2816"/>
    <w:rsid w:val="001B3414"/>
    <w:rsid w:val="001B44B7"/>
    <w:rsid w:val="001B4620"/>
    <w:rsid w:val="001B4F35"/>
    <w:rsid w:val="001B5835"/>
    <w:rsid w:val="001B6C8E"/>
    <w:rsid w:val="001B79AB"/>
    <w:rsid w:val="001B7DCC"/>
    <w:rsid w:val="001B7E46"/>
    <w:rsid w:val="001B7E92"/>
    <w:rsid w:val="001C086C"/>
    <w:rsid w:val="001C0F0F"/>
    <w:rsid w:val="001C2229"/>
    <w:rsid w:val="001C25CD"/>
    <w:rsid w:val="001C2915"/>
    <w:rsid w:val="001C48D0"/>
    <w:rsid w:val="001C73CD"/>
    <w:rsid w:val="001D127B"/>
    <w:rsid w:val="001D408F"/>
    <w:rsid w:val="001D45F5"/>
    <w:rsid w:val="001D4BE4"/>
    <w:rsid w:val="001D6158"/>
    <w:rsid w:val="001D6AF7"/>
    <w:rsid w:val="001D7DA8"/>
    <w:rsid w:val="001E02B9"/>
    <w:rsid w:val="001E1C63"/>
    <w:rsid w:val="001E2A7D"/>
    <w:rsid w:val="001E3E32"/>
    <w:rsid w:val="001E4597"/>
    <w:rsid w:val="001E4CCB"/>
    <w:rsid w:val="001E6DF2"/>
    <w:rsid w:val="001E7047"/>
    <w:rsid w:val="001F077E"/>
    <w:rsid w:val="001F083D"/>
    <w:rsid w:val="001F1FF3"/>
    <w:rsid w:val="001F240E"/>
    <w:rsid w:val="001F637C"/>
    <w:rsid w:val="001F75D9"/>
    <w:rsid w:val="00200B1C"/>
    <w:rsid w:val="00201A35"/>
    <w:rsid w:val="00201CB5"/>
    <w:rsid w:val="002022A2"/>
    <w:rsid w:val="002027D0"/>
    <w:rsid w:val="00203109"/>
    <w:rsid w:val="0020354D"/>
    <w:rsid w:val="00203FF4"/>
    <w:rsid w:val="002044BA"/>
    <w:rsid w:val="002048DB"/>
    <w:rsid w:val="00205FC5"/>
    <w:rsid w:val="00206075"/>
    <w:rsid w:val="002074D2"/>
    <w:rsid w:val="00207EF6"/>
    <w:rsid w:val="00210758"/>
    <w:rsid w:val="002119C2"/>
    <w:rsid w:val="002120FE"/>
    <w:rsid w:val="002122CE"/>
    <w:rsid w:val="002127E0"/>
    <w:rsid w:val="0021332B"/>
    <w:rsid w:val="00215EA8"/>
    <w:rsid w:val="00216D76"/>
    <w:rsid w:val="00217E1B"/>
    <w:rsid w:val="00222D2F"/>
    <w:rsid w:val="0022348D"/>
    <w:rsid w:val="00223935"/>
    <w:rsid w:val="00225992"/>
    <w:rsid w:val="00225B66"/>
    <w:rsid w:val="00225BAB"/>
    <w:rsid w:val="002271CB"/>
    <w:rsid w:val="00227B38"/>
    <w:rsid w:val="00231EE6"/>
    <w:rsid w:val="0023308F"/>
    <w:rsid w:val="00233353"/>
    <w:rsid w:val="002347EF"/>
    <w:rsid w:val="0023537F"/>
    <w:rsid w:val="002363B6"/>
    <w:rsid w:val="00236471"/>
    <w:rsid w:val="002368BB"/>
    <w:rsid w:val="002416B7"/>
    <w:rsid w:val="00241D86"/>
    <w:rsid w:val="00241F89"/>
    <w:rsid w:val="0024473A"/>
    <w:rsid w:val="002473B8"/>
    <w:rsid w:val="00250327"/>
    <w:rsid w:val="002524AF"/>
    <w:rsid w:val="0025400A"/>
    <w:rsid w:val="00255FC2"/>
    <w:rsid w:val="00256F9E"/>
    <w:rsid w:val="00260666"/>
    <w:rsid w:val="00261B84"/>
    <w:rsid w:val="00262B44"/>
    <w:rsid w:val="00263BBD"/>
    <w:rsid w:val="00263ED3"/>
    <w:rsid w:val="0026427C"/>
    <w:rsid w:val="002709F7"/>
    <w:rsid w:val="00275030"/>
    <w:rsid w:val="00277E67"/>
    <w:rsid w:val="00280F57"/>
    <w:rsid w:val="00281FB3"/>
    <w:rsid w:val="00282530"/>
    <w:rsid w:val="002838FC"/>
    <w:rsid w:val="00285258"/>
    <w:rsid w:val="002862A3"/>
    <w:rsid w:val="00287CA7"/>
    <w:rsid w:val="00290A6B"/>
    <w:rsid w:val="00291D60"/>
    <w:rsid w:val="00292DD1"/>
    <w:rsid w:val="00292F3E"/>
    <w:rsid w:val="00293CD3"/>
    <w:rsid w:val="00294415"/>
    <w:rsid w:val="00295C7E"/>
    <w:rsid w:val="00296C0B"/>
    <w:rsid w:val="00297908"/>
    <w:rsid w:val="002A084E"/>
    <w:rsid w:val="002A0CC8"/>
    <w:rsid w:val="002A18D6"/>
    <w:rsid w:val="002A295A"/>
    <w:rsid w:val="002A4970"/>
    <w:rsid w:val="002A7D1A"/>
    <w:rsid w:val="002B0CC9"/>
    <w:rsid w:val="002B0F08"/>
    <w:rsid w:val="002B1204"/>
    <w:rsid w:val="002B3F00"/>
    <w:rsid w:val="002B4AD5"/>
    <w:rsid w:val="002B55E1"/>
    <w:rsid w:val="002C03BD"/>
    <w:rsid w:val="002C31D4"/>
    <w:rsid w:val="002C6D03"/>
    <w:rsid w:val="002D13E5"/>
    <w:rsid w:val="002E00F3"/>
    <w:rsid w:val="002E1AC9"/>
    <w:rsid w:val="002E2E08"/>
    <w:rsid w:val="002E4304"/>
    <w:rsid w:val="002E47D3"/>
    <w:rsid w:val="002E4F89"/>
    <w:rsid w:val="002E5F93"/>
    <w:rsid w:val="002E7980"/>
    <w:rsid w:val="002F16F5"/>
    <w:rsid w:val="002F655D"/>
    <w:rsid w:val="0030046B"/>
    <w:rsid w:val="00300780"/>
    <w:rsid w:val="00304463"/>
    <w:rsid w:val="00304D18"/>
    <w:rsid w:val="00304F93"/>
    <w:rsid w:val="00306F9A"/>
    <w:rsid w:val="00307AB5"/>
    <w:rsid w:val="00310F91"/>
    <w:rsid w:val="0031189E"/>
    <w:rsid w:val="00311E9E"/>
    <w:rsid w:val="00312441"/>
    <w:rsid w:val="003208AC"/>
    <w:rsid w:val="0032209B"/>
    <w:rsid w:val="00323223"/>
    <w:rsid w:val="00325095"/>
    <w:rsid w:val="00326663"/>
    <w:rsid w:val="0033199F"/>
    <w:rsid w:val="003324DB"/>
    <w:rsid w:val="003332A3"/>
    <w:rsid w:val="00333CD6"/>
    <w:rsid w:val="0033591C"/>
    <w:rsid w:val="00335ED2"/>
    <w:rsid w:val="003367BE"/>
    <w:rsid w:val="00341242"/>
    <w:rsid w:val="00343F68"/>
    <w:rsid w:val="003449C9"/>
    <w:rsid w:val="0034578C"/>
    <w:rsid w:val="003467BA"/>
    <w:rsid w:val="003467C8"/>
    <w:rsid w:val="003472C6"/>
    <w:rsid w:val="003477BE"/>
    <w:rsid w:val="00350C81"/>
    <w:rsid w:val="003511BE"/>
    <w:rsid w:val="00351324"/>
    <w:rsid w:val="00351429"/>
    <w:rsid w:val="0035324A"/>
    <w:rsid w:val="00354676"/>
    <w:rsid w:val="0035788B"/>
    <w:rsid w:val="00361105"/>
    <w:rsid w:val="00361768"/>
    <w:rsid w:val="003618D3"/>
    <w:rsid w:val="00362F4A"/>
    <w:rsid w:val="00364AC9"/>
    <w:rsid w:val="00372A92"/>
    <w:rsid w:val="0037385F"/>
    <w:rsid w:val="00376691"/>
    <w:rsid w:val="003778B8"/>
    <w:rsid w:val="00377D7D"/>
    <w:rsid w:val="00381396"/>
    <w:rsid w:val="003814E5"/>
    <w:rsid w:val="00381513"/>
    <w:rsid w:val="003819D0"/>
    <w:rsid w:val="0038203A"/>
    <w:rsid w:val="003824C6"/>
    <w:rsid w:val="0038424B"/>
    <w:rsid w:val="00387BFC"/>
    <w:rsid w:val="003921C4"/>
    <w:rsid w:val="003936AC"/>
    <w:rsid w:val="00393E8D"/>
    <w:rsid w:val="003967C3"/>
    <w:rsid w:val="003A03A5"/>
    <w:rsid w:val="003A2C95"/>
    <w:rsid w:val="003B0CAE"/>
    <w:rsid w:val="003B13B4"/>
    <w:rsid w:val="003B1C80"/>
    <w:rsid w:val="003B2010"/>
    <w:rsid w:val="003B21AD"/>
    <w:rsid w:val="003B250D"/>
    <w:rsid w:val="003B43F3"/>
    <w:rsid w:val="003B4736"/>
    <w:rsid w:val="003B611C"/>
    <w:rsid w:val="003B7650"/>
    <w:rsid w:val="003C0567"/>
    <w:rsid w:val="003C32BA"/>
    <w:rsid w:val="003C3DD1"/>
    <w:rsid w:val="003C4228"/>
    <w:rsid w:val="003C60B3"/>
    <w:rsid w:val="003C6352"/>
    <w:rsid w:val="003D0033"/>
    <w:rsid w:val="003D0988"/>
    <w:rsid w:val="003D295B"/>
    <w:rsid w:val="003D77F0"/>
    <w:rsid w:val="003E24CD"/>
    <w:rsid w:val="003E59D9"/>
    <w:rsid w:val="003E5FA6"/>
    <w:rsid w:val="003E74BC"/>
    <w:rsid w:val="003F3442"/>
    <w:rsid w:val="003F4B7B"/>
    <w:rsid w:val="003F54A4"/>
    <w:rsid w:val="003F7337"/>
    <w:rsid w:val="00400CED"/>
    <w:rsid w:val="00401FD2"/>
    <w:rsid w:val="0040231F"/>
    <w:rsid w:val="00402699"/>
    <w:rsid w:val="00402927"/>
    <w:rsid w:val="00402B8F"/>
    <w:rsid w:val="00405E1C"/>
    <w:rsid w:val="00410205"/>
    <w:rsid w:val="004157CB"/>
    <w:rsid w:val="004160A9"/>
    <w:rsid w:val="00417036"/>
    <w:rsid w:val="004256AB"/>
    <w:rsid w:val="00427A31"/>
    <w:rsid w:val="00430B5E"/>
    <w:rsid w:val="00432FC0"/>
    <w:rsid w:val="00433E3E"/>
    <w:rsid w:val="00434BB6"/>
    <w:rsid w:val="0043514C"/>
    <w:rsid w:val="00437CC5"/>
    <w:rsid w:val="00440E88"/>
    <w:rsid w:val="00441322"/>
    <w:rsid w:val="0044246C"/>
    <w:rsid w:val="00442591"/>
    <w:rsid w:val="00444D6D"/>
    <w:rsid w:val="0044617E"/>
    <w:rsid w:val="00446208"/>
    <w:rsid w:val="00446950"/>
    <w:rsid w:val="004474B4"/>
    <w:rsid w:val="0045304B"/>
    <w:rsid w:val="00453BDB"/>
    <w:rsid w:val="00456871"/>
    <w:rsid w:val="00461211"/>
    <w:rsid w:val="00464901"/>
    <w:rsid w:val="00465202"/>
    <w:rsid w:val="0046599F"/>
    <w:rsid w:val="00466DCF"/>
    <w:rsid w:val="00466E32"/>
    <w:rsid w:val="00471D97"/>
    <w:rsid w:val="00472331"/>
    <w:rsid w:val="004723E7"/>
    <w:rsid w:val="00474B47"/>
    <w:rsid w:val="004753A7"/>
    <w:rsid w:val="00476D2E"/>
    <w:rsid w:val="00477745"/>
    <w:rsid w:val="00480044"/>
    <w:rsid w:val="00480A35"/>
    <w:rsid w:val="00480BA5"/>
    <w:rsid w:val="00481931"/>
    <w:rsid w:val="00481E52"/>
    <w:rsid w:val="00487C8A"/>
    <w:rsid w:val="00490194"/>
    <w:rsid w:val="00490C9F"/>
    <w:rsid w:val="00491629"/>
    <w:rsid w:val="004916E2"/>
    <w:rsid w:val="00491B79"/>
    <w:rsid w:val="004938F7"/>
    <w:rsid w:val="00493E50"/>
    <w:rsid w:val="00495CD7"/>
    <w:rsid w:val="004961CD"/>
    <w:rsid w:val="00497F52"/>
    <w:rsid w:val="004A04CF"/>
    <w:rsid w:val="004A323B"/>
    <w:rsid w:val="004A3362"/>
    <w:rsid w:val="004A4D91"/>
    <w:rsid w:val="004A55AD"/>
    <w:rsid w:val="004A5616"/>
    <w:rsid w:val="004A5ADF"/>
    <w:rsid w:val="004A609F"/>
    <w:rsid w:val="004A63ED"/>
    <w:rsid w:val="004A7973"/>
    <w:rsid w:val="004B0F74"/>
    <w:rsid w:val="004B258D"/>
    <w:rsid w:val="004B4494"/>
    <w:rsid w:val="004B49FA"/>
    <w:rsid w:val="004B5273"/>
    <w:rsid w:val="004B593E"/>
    <w:rsid w:val="004B7D5D"/>
    <w:rsid w:val="004C16A0"/>
    <w:rsid w:val="004C4642"/>
    <w:rsid w:val="004C5678"/>
    <w:rsid w:val="004C5AFF"/>
    <w:rsid w:val="004C5F53"/>
    <w:rsid w:val="004C7167"/>
    <w:rsid w:val="004C775D"/>
    <w:rsid w:val="004C78D2"/>
    <w:rsid w:val="004D26A4"/>
    <w:rsid w:val="004D2F71"/>
    <w:rsid w:val="004D4C22"/>
    <w:rsid w:val="004D4DDE"/>
    <w:rsid w:val="004D575F"/>
    <w:rsid w:val="004D5DF9"/>
    <w:rsid w:val="004D6808"/>
    <w:rsid w:val="004D6F32"/>
    <w:rsid w:val="004E0DD1"/>
    <w:rsid w:val="004E205C"/>
    <w:rsid w:val="004E2F6F"/>
    <w:rsid w:val="004E31D0"/>
    <w:rsid w:val="004E6657"/>
    <w:rsid w:val="004F03F8"/>
    <w:rsid w:val="004F060B"/>
    <w:rsid w:val="004F0CAB"/>
    <w:rsid w:val="004F257E"/>
    <w:rsid w:val="004F3E3A"/>
    <w:rsid w:val="005009F9"/>
    <w:rsid w:val="00502173"/>
    <w:rsid w:val="005023F4"/>
    <w:rsid w:val="00502C16"/>
    <w:rsid w:val="00502E4E"/>
    <w:rsid w:val="00503A72"/>
    <w:rsid w:val="00505C47"/>
    <w:rsid w:val="0051097E"/>
    <w:rsid w:val="00512102"/>
    <w:rsid w:val="00512BF7"/>
    <w:rsid w:val="00514229"/>
    <w:rsid w:val="00514B79"/>
    <w:rsid w:val="00514F78"/>
    <w:rsid w:val="00515C93"/>
    <w:rsid w:val="00516F75"/>
    <w:rsid w:val="00522A0B"/>
    <w:rsid w:val="00523386"/>
    <w:rsid w:val="00523854"/>
    <w:rsid w:val="00524BA2"/>
    <w:rsid w:val="00524F6F"/>
    <w:rsid w:val="005257F4"/>
    <w:rsid w:val="005259E7"/>
    <w:rsid w:val="00527746"/>
    <w:rsid w:val="00533D3F"/>
    <w:rsid w:val="0053551B"/>
    <w:rsid w:val="00535F04"/>
    <w:rsid w:val="00536E87"/>
    <w:rsid w:val="005376DF"/>
    <w:rsid w:val="005400F7"/>
    <w:rsid w:val="00541209"/>
    <w:rsid w:val="0054280D"/>
    <w:rsid w:val="005437D9"/>
    <w:rsid w:val="00543ECA"/>
    <w:rsid w:val="00545A64"/>
    <w:rsid w:val="0054653A"/>
    <w:rsid w:val="00550FA1"/>
    <w:rsid w:val="00552069"/>
    <w:rsid w:val="00552913"/>
    <w:rsid w:val="00553349"/>
    <w:rsid w:val="00555144"/>
    <w:rsid w:val="005551E0"/>
    <w:rsid w:val="0056363A"/>
    <w:rsid w:val="00563DDA"/>
    <w:rsid w:val="0057242B"/>
    <w:rsid w:val="005728EB"/>
    <w:rsid w:val="00572BFF"/>
    <w:rsid w:val="00573F11"/>
    <w:rsid w:val="00574A0D"/>
    <w:rsid w:val="00575EC0"/>
    <w:rsid w:val="0057625F"/>
    <w:rsid w:val="00577877"/>
    <w:rsid w:val="00577B64"/>
    <w:rsid w:val="005836D4"/>
    <w:rsid w:val="00584113"/>
    <w:rsid w:val="0058631C"/>
    <w:rsid w:val="005865F7"/>
    <w:rsid w:val="00587FE8"/>
    <w:rsid w:val="005917EC"/>
    <w:rsid w:val="00592A6A"/>
    <w:rsid w:val="00594ACC"/>
    <w:rsid w:val="00594ED7"/>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A7868"/>
    <w:rsid w:val="005A7F4E"/>
    <w:rsid w:val="005B1C02"/>
    <w:rsid w:val="005B49F5"/>
    <w:rsid w:val="005B5854"/>
    <w:rsid w:val="005B5EAD"/>
    <w:rsid w:val="005B6A30"/>
    <w:rsid w:val="005C110C"/>
    <w:rsid w:val="005C235D"/>
    <w:rsid w:val="005C2397"/>
    <w:rsid w:val="005C45C4"/>
    <w:rsid w:val="005C635E"/>
    <w:rsid w:val="005D10AB"/>
    <w:rsid w:val="005D12FB"/>
    <w:rsid w:val="005D6B03"/>
    <w:rsid w:val="005E167C"/>
    <w:rsid w:val="005E361B"/>
    <w:rsid w:val="005E63C1"/>
    <w:rsid w:val="005E6E2D"/>
    <w:rsid w:val="005E6F3D"/>
    <w:rsid w:val="005E7BF8"/>
    <w:rsid w:val="005E7C8F"/>
    <w:rsid w:val="005F3206"/>
    <w:rsid w:val="005F4187"/>
    <w:rsid w:val="005F686D"/>
    <w:rsid w:val="00602E78"/>
    <w:rsid w:val="006032B1"/>
    <w:rsid w:val="00603980"/>
    <w:rsid w:val="00603EEF"/>
    <w:rsid w:val="00605925"/>
    <w:rsid w:val="00606C3D"/>
    <w:rsid w:val="00607A37"/>
    <w:rsid w:val="006111E0"/>
    <w:rsid w:val="006118D1"/>
    <w:rsid w:val="00612EEF"/>
    <w:rsid w:val="00614316"/>
    <w:rsid w:val="00616FAD"/>
    <w:rsid w:val="006205AF"/>
    <w:rsid w:val="00621257"/>
    <w:rsid w:val="006235F5"/>
    <w:rsid w:val="0062454F"/>
    <w:rsid w:val="00625F42"/>
    <w:rsid w:val="00626859"/>
    <w:rsid w:val="006270ED"/>
    <w:rsid w:val="006366D0"/>
    <w:rsid w:val="00640B4B"/>
    <w:rsid w:val="006436FD"/>
    <w:rsid w:val="00643F50"/>
    <w:rsid w:val="00644ED6"/>
    <w:rsid w:val="006465BE"/>
    <w:rsid w:val="006466D1"/>
    <w:rsid w:val="00646CA4"/>
    <w:rsid w:val="00647569"/>
    <w:rsid w:val="00657746"/>
    <w:rsid w:val="00657958"/>
    <w:rsid w:val="00657A43"/>
    <w:rsid w:val="00660DDD"/>
    <w:rsid w:val="00662EF2"/>
    <w:rsid w:val="006632E3"/>
    <w:rsid w:val="00663341"/>
    <w:rsid w:val="00664305"/>
    <w:rsid w:val="00665584"/>
    <w:rsid w:val="00666D9E"/>
    <w:rsid w:val="00667526"/>
    <w:rsid w:val="00671196"/>
    <w:rsid w:val="006719B3"/>
    <w:rsid w:val="00672EBE"/>
    <w:rsid w:val="00674E49"/>
    <w:rsid w:val="00677B90"/>
    <w:rsid w:val="00677ED4"/>
    <w:rsid w:val="0068048D"/>
    <w:rsid w:val="00680C67"/>
    <w:rsid w:val="00680EF0"/>
    <w:rsid w:val="00681FD2"/>
    <w:rsid w:val="00682A9D"/>
    <w:rsid w:val="006840D8"/>
    <w:rsid w:val="00684490"/>
    <w:rsid w:val="00684AB4"/>
    <w:rsid w:val="00684AC7"/>
    <w:rsid w:val="00685529"/>
    <w:rsid w:val="00685929"/>
    <w:rsid w:val="00687502"/>
    <w:rsid w:val="00687ACD"/>
    <w:rsid w:val="006918C3"/>
    <w:rsid w:val="00692807"/>
    <w:rsid w:val="006933EC"/>
    <w:rsid w:val="006946F9"/>
    <w:rsid w:val="00694E0B"/>
    <w:rsid w:val="006A0038"/>
    <w:rsid w:val="006A1710"/>
    <w:rsid w:val="006A29E2"/>
    <w:rsid w:val="006A3186"/>
    <w:rsid w:val="006A5578"/>
    <w:rsid w:val="006A6C6A"/>
    <w:rsid w:val="006A7655"/>
    <w:rsid w:val="006A7C1B"/>
    <w:rsid w:val="006A7F8B"/>
    <w:rsid w:val="006B052B"/>
    <w:rsid w:val="006B153E"/>
    <w:rsid w:val="006B3281"/>
    <w:rsid w:val="006B472F"/>
    <w:rsid w:val="006B4A0D"/>
    <w:rsid w:val="006B54AC"/>
    <w:rsid w:val="006B5D21"/>
    <w:rsid w:val="006B6D6B"/>
    <w:rsid w:val="006B6DED"/>
    <w:rsid w:val="006C06D2"/>
    <w:rsid w:val="006C0922"/>
    <w:rsid w:val="006C155F"/>
    <w:rsid w:val="006C1D75"/>
    <w:rsid w:val="006C776E"/>
    <w:rsid w:val="006C7CCA"/>
    <w:rsid w:val="006D0DD2"/>
    <w:rsid w:val="006D1473"/>
    <w:rsid w:val="006D3708"/>
    <w:rsid w:val="006D7BF7"/>
    <w:rsid w:val="006D7EF2"/>
    <w:rsid w:val="006E07CE"/>
    <w:rsid w:val="006E0A93"/>
    <w:rsid w:val="006E299B"/>
    <w:rsid w:val="006E2B68"/>
    <w:rsid w:val="006E33C4"/>
    <w:rsid w:val="006E35CF"/>
    <w:rsid w:val="006E55DF"/>
    <w:rsid w:val="006E6458"/>
    <w:rsid w:val="006E6A9D"/>
    <w:rsid w:val="006E733D"/>
    <w:rsid w:val="006F0496"/>
    <w:rsid w:val="006F185F"/>
    <w:rsid w:val="006F2272"/>
    <w:rsid w:val="006F2E64"/>
    <w:rsid w:val="006F38CB"/>
    <w:rsid w:val="006F3FDC"/>
    <w:rsid w:val="006F4F29"/>
    <w:rsid w:val="006F5E88"/>
    <w:rsid w:val="00701BF3"/>
    <w:rsid w:val="00703CEB"/>
    <w:rsid w:val="007047D9"/>
    <w:rsid w:val="00707D65"/>
    <w:rsid w:val="00707FB1"/>
    <w:rsid w:val="0071083D"/>
    <w:rsid w:val="007113B1"/>
    <w:rsid w:val="00712F51"/>
    <w:rsid w:val="00713B75"/>
    <w:rsid w:val="00714388"/>
    <w:rsid w:val="00714B64"/>
    <w:rsid w:val="0071520A"/>
    <w:rsid w:val="007153A0"/>
    <w:rsid w:val="00717AC5"/>
    <w:rsid w:val="00717EFD"/>
    <w:rsid w:val="007203D6"/>
    <w:rsid w:val="00720AD5"/>
    <w:rsid w:val="00722467"/>
    <w:rsid w:val="007245EF"/>
    <w:rsid w:val="00726335"/>
    <w:rsid w:val="00726F40"/>
    <w:rsid w:val="007270F4"/>
    <w:rsid w:val="00732512"/>
    <w:rsid w:val="0073274A"/>
    <w:rsid w:val="00732AE8"/>
    <w:rsid w:val="00735744"/>
    <w:rsid w:val="00737CAF"/>
    <w:rsid w:val="00741AE0"/>
    <w:rsid w:val="00743E69"/>
    <w:rsid w:val="0074423F"/>
    <w:rsid w:val="00744AC8"/>
    <w:rsid w:val="00751328"/>
    <w:rsid w:val="00751901"/>
    <w:rsid w:val="00752CBA"/>
    <w:rsid w:val="0075300E"/>
    <w:rsid w:val="00754113"/>
    <w:rsid w:val="007551D8"/>
    <w:rsid w:val="00761477"/>
    <w:rsid w:val="007645ED"/>
    <w:rsid w:val="007649EF"/>
    <w:rsid w:val="0076568D"/>
    <w:rsid w:val="0076572E"/>
    <w:rsid w:val="00767CBA"/>
    <w:rsid w:val="007709C4"/>
    <w:rsid w:val="0077155C"/>
    <w:rsid w:val="0077214A"/>
    <w:rsid w:val="00773988"/>
    <w:rsid w:val="00773A22"/>
    <w:rsid w:val="0077797B"/>
    <w:rsid w:val="00780319"/>
    <w:rsid w:val="00780495"/>
    <w:rsid w:val="007817F1"/>
    <w:rsid w:val="00781C73"/>
    <w:rsid w:val="00784C56"/>
    <w:rsid w:val="007878F8"/>
    <w:rsid w:val="007930B0"/>
    <w:rsid w:val="00795BB4"/>
    <w:rsid w:val="007A0140"/>
    <w:rsid w:val="007A093F"/>
    <w:rsid w:val="007A3DAD"/>
    <w:rsid w:val="007A3FE1"/>
    <w:rsid w:val="007A48DE"/>
    <w:rsid w:val="007A510C"/>
    <w:rsid w:val="007A59FF"/>
    <w:rsid w:val="007A6603"/>
    <w:rsid w:val="007A6D71"/>
    <w:rsid w:val="007A6FCD"/>
    <w:rsid w:val="007A708F"/>
    <w:rsid w:val="007A7560"/>
    <w:rsid w:val="007B03A4"/>
    <w:rsid w:val="007B1A13"/>
    <w:rsid w:val="007B5E7E"/>
    <w:rsid w:val="007C02C1"/>
    <w:rsid w:val="007C2A83"/>
    <w:rsid w:val="007C36B5"/>
    <w:rsid w:val="007C49D1"/>
    <w:rsid w:val="007C4FF7"/>
    <w:rsid w:val="007C5243"/>
    <w:rsid w:val="007C59E1"/>
    <w:rsid w:val="007C65E0"/>
    <w:rsid w:val="007D0F2F"/>
    <w:rsid w:val="007D13B3"/>
    <w:rsid w:val="007D2D64"/>
    <w:rsid w:val="007E0E7E"/>
    <w:rsid w:val="007E27AD"/>
    <w:rsid w:val="007E2E9C"/>
    <w:rsid w:val="007E2FC1"/>
    <w:rsid w:val="007E3FD9"/>
    <w:rsid w:val="007E42E4"/>
    <w:rsid w:val="007E4878"/>
    <w:rsid w:val="007E4A12"/>
    <w:rsid w:val="007F093F"/>
    <w:rsid w:val="007F09E1"/>
    <w:rsid w:val="007F656B"/>
    <w:rsid w:val="007F7030"/>
    <w:rsid w:val="007F711B"/>
    <w:rsid w:val="007F762A"/>
    <w:rsid w:val="00800D2C"/>
    <w:rsid w:val="00801695"/>
    <w:rsid w:val="008025F1"/>
    <w:rsid w:val="00802AF3"/>
    <w:rsid w:val="0080530D"/>
    <w:rsid w:val="0080739D"/>
    <w:rsid w:val="00807460"/>
    <w:rsid w:val="0081065C"/>
    <w:rsid w:val="00810AF7"/>
    <w:rsid w:val="00810B4A"/>
    <w:rsid w:val="00811A8A"/>
    <w:rsid w:val="00814B70"/>
    <w:rsid w:val="008152DB"/>
    <w:rsid w:val="008163AC"/>
    <w:rsid w:val="00816B4C"/>
    <w:rsid w:val="00817F98"/>
    <w:rsid w:val="00820123"/>
    <w:rsid w:val="008255AC"/>
    <w:rsid w:val="00825C74"/>
    <w:rsid w:val="0082738A"/>
    <w:rsid w:val="00831694"/>
    <w:rsid w:val="00831AA2"/>
    <w:rsid w:val="008324CB"/>
    <w:rsid w:val="00834A32"/>
    <w:rsid w:val="00834F5B"/>
    <w:rsid w:val="0083635A"/>
    <w:rsid w:val="0084147D"/>
    <w:rsid w:val="00841A94"/>
    <w:rsid w:val="0084213D"/>
    <w:rsid w:val="00842EDB"/>
    <w:rsid w:val="00844FC7"/>
    <w:rsid w:val="0084726A"/>
    <w:rsid w:val="008475B4"/>
    <w:rsid w:val="00847E4C"/>
    <w:rsid w:val="008500C6"/>
    <w:rsid w:val="00850866"/>
    <w:rsid w:val="00851934"/>
    <w:rsid w:val="00851DA7"/>
    <w:rsid w:val="0085282F"/>
    <w:rsid w:val="00852B67"/>
    <w:rsid w:val="00860E59"/>
    <w:rsid w:val="00860EF8"/>
    <w:rsid w:val="0086209C"/>
    <w:rsid w:val="0086268D"/>
    <w:rsid w:val="00867B13"/>
    <w:rsid w:val="0087266C"/>
    <w:rsid w:val="0087426E"/>
    <w:rsid w:val="0087511F"/>
    <w:rsid w:val="008756C4"/>
    <w:rsid w:val="0088164D"/>
    <w:rsid w:val="00882549"/>
    <w:rsid w:val="00882D6D"/>
    <w:rsid w:val="00884C65"/>
    <w:rsid w:val="00887FE3"/>
    <w:rsid w:val="00890DF3"/>
    <w:rsid w:val="008917D7"/>
    <w:rsid w:val="0089240E"/>
    <w:rsid w:val="0089241D"/>
    <w:rsid w:val="008928E7"/>
    <w:rsid w:val="008933CA"/>
    <w:rsid w:val="00893462"/>
    <w:rsid w:val="00893A60"/>
    <w:rsid w:val="00893B0D"/>
    <w:rsid w:val="00895764"/>
    <w:rsid w:val="00896343"/>
    <w:rsid w:val="00897517"/>
    <w:rsid w:val="0089788B"/>
    <w:rsid w:val="00897911"/>
    <w:rsid w:val="008B1BC9"/>
    <w:rsid w:val="008B3F0E"/>
    <w:rsid w:val="008B4682"/>
    <w:rsid w:val="008B5D45"/>
    <w:rsid w:val="008B6B8A"/>
    <w:rsid w:val="008B7A73"/>
    <w:rsid w:val="008B7D14"/>
    <w:rsid w:val="008C06A6"/>
    <w:rsid w:val="008C0BFD"/>
    <w:rsid w:val="008C1CCF"/>
    <w:rsid w:val="008C1DE6"/>
    <w:rsid w:val="008C421E"/>
    <w:rsid w:val="008C46B8"/>
    <w:rsid w:val="008C4CA0"/>
    <w:rsid w:val="008C6A4D"/>
    <w:rsid w:val="008C76CE"/>
    <w:rsid w:val="008D136A"/>
    <w:rsid w:val="008D482E"/>
    <w:rsid w:val="008D5241"/>
    <w:rsid w:val="008D5CBD"/>
    <w:rsid w:val="008D70ED"/>
    <w:rsid w:val="008D792F"/>
    <w:rsid w:val="008E1717"/>
    <w:rsid w:val="008E1AA3"/>
    <w:rsid w:val="008E5773"/>
    <w:rsid w:val="008E6D8B"/>
    <w:rsid w:val="008E7B9B"/>
    <w:rsid w:val="008E7BEA"/>
    <w:rsid w:val="008F05ED"/>
    <w:rsid w:val="008F2CBE"/>
    <w:rsid w:val="00900AAF"/>
    <w:rsid w:val="00900C93"/>
    <w:rsid w:val="00900E90"/>
    <w:rsid w:val="00901BB9"/>
    <w:rsid w:val="00901E52"/>
    <w:rsid w:val="0091168F"/>
    <w:rsid w:val="00911C44"/>
    <w:rsid w:val="00911EF6"/>
    <w:rsid w:val="00913C6A"/>
    <w:rsid w:val="00917AD5"/>
    <w:rsid w:val="009204EA"/>
    <w:rsid w:val="00921526"/>
    <w:rsid w:val="009221B7"/>
    <w:rsid w:val="009239E6"/>
    <w:rsid w:val="009247B2"/>
    <w:rsid w:val="009255E1"/>
    <w:rsid w:val="00926C1B"/>
    <w:rsid w:val="00926E66"/>
    <w:rsid w:val="0092797B"/>
    <w:rsid w:val="009315B8"/>
    <w:rsid w:val="0093211B"/>
    <w:rsid w:val="009326F1"/>
    <w:rsid w:val="00933399"/>
    <w:rsid w:val="00934452"/>
    <w:rsid w:val="00936083"/>
    <w:rsid w:val="0093705D"/>
    <w:rsid w:val="00937581"/>
    <w:rsid w:val="00940B1C"/>
    <w:rsid w:val="00942D2B"/>
    <w:rsid w:val="009432A7"/>
    <w:rsid w:val="00944D14"/>
    <w:rsid w:val="00952B97"/>
    <w:rsid w:val="00954255"/>
    <w:rsid w:val="0095466B"/>
    <w:rsid w:val="0095721D"/>
    <w:rsid w:val="0096106A"/>
    <w:rsid w:val="009624F6"/>
    <w:rsid w:val="009631A7"/>
    <w:rsid w:val="009636D5"/>
    <w:rsid w:val="00963D14"/>
    <w:rsid w:val="009647AE"/>
    <w:rsid w:val="00970864"/>
    <w:rsid w:val="0097140F"/>
    <w:rsid w:val="0097226F"/>
    <w:rsid w:val="0097489D"/>
    <w:rsid w:val="0097591C"/>
    <w:rsid w:val="00975E62"/>
    <w:rsid w:val="00976363"/>
    <w:rsid w:val="0097643F"/>
    <w:rsid w:val="009773D0"/>
    <w:rsid w:val="009774E6"/>
    <w:rsid w:val="00977B5A"/>
    <w:rsid w:val="00980D8C"/>
    <w:rsid w:val="009813B4"/>
    <w:rsid w:val="00981650"/>
    <w:rsid w:val="00981667"/>
    <w:rsid w:val="00981EA3"/>
    <w:rsid w:val="00982894"/>
    <w:rsid w:val="00984647"/>
    <w:rsid w:val="0098489C"/>
    <w:rsid w:val="00984F96"/>
    <w:rsid w:val="009915B7"/>
    <w:rsid w:val="00992DFF"/>
    <w:rsid w:val="00994207"/>
    <w:rsid w:val="0099493F"/>
    <w:rsid w:val="009960D2"/>
    <w:rsid w:val="00996DA0"/>
    <w:rsid w:val="00997AAA"/>
    <w:rsid w:val="009A2C78"/>
    <w:rsid w:val="009A3DC9"/>
    <w:rsid w:val="009A66F2"/>
    <w:rsid w:val="009A6AC9"/>
    <w:rsid w:val="009B008C"/>
    <w:rsid w:val="009B12FC"/>
    <w:rsid w:val="009B4CF8"/>
    <w:rsid w:val="009B4D35"/>
    <w:rsid w:val="009B52E9"/>
    <w:rsid w:val="009B6139"/>
    <w:rsid w:val="009B66ED"/>
    <w:rsid w:val="009C0420"/>
    <w:rsid w:val="009C28A7"/>
    <w:rsid w:val="009C2C61"/>
    <w:rsid w:val="009C4826"/>
    <w:rsid w:val="009C5661"/>
    <w:rsid w:val="009C57CD"/>
    <w:rsid w:val="009C626B"/>
    <w:rsid w:val="009D2543"/>
    <w:rsid w:val="009D34A8"/>
    <w:rsid w:val="009D5130"/>
    <w:rsid w:val="009D747B"/>
    <w:rsid w:val="009D760E"/>
    <w:rsid w:val="009D7E10"/>
    <w:rsid w:val="009E0847"/>
    <w:rsid w:val="009E1487"/>
    <w:rsid w:val="009E17E8"/>
    <w:rsid w:val="009E4315"/>
    <w:rsid w:val="009E7942"/>
    <w:rsid w:val="009E7C94"/>
    <w:rsid w:val="009E7E60"/>
    <w:rsid w:val="009F1462"/>
    <w:rsid w:val="009F24A1"/>
    <w:rsid w:val="009F2AD5"/>
    <w:rsid w:val="009F2CC4"/>
    <w:rsid w:val="009F399F"/>
    <w:rsid w:val="009F5A3A"/>
    <w:rsid w:val="00A058A6"/>
    <w:rsid w:val="00A05B20"/>
    <w:rsid w:val="00A05DAD"/>
    <w:rsid w:val="00A06902"/>
    <w:rsid w:val="00A06923"/>
    <w:rsid w:val="00A07DDA"/>
    <w:rsid w:val="00A11F3A"/>
    <w:rsid w:val="00A13072"/>
    <w:rsid w:val="00A14AB0"/>
    <w:rsid w:val="00A14E66"/>
    <w:rsid w:val="00A152E2"/>
    <w:rsid w:val="00A1591C"/>
    <w:rsid w:val="00A15F12"/>
    <w:rsid w:val="00A166E4"/>
    <w:rsid w:val="00A16BC0"/>
    <w:rsid w:val="00A16F56"/>
    <w:rsid w:val="00A17492"/>
    <w:rsid w:val="00A17B74"/>
    <w:rsid w:val="00A2149A"/>
    <w:rsid w:val="00A21D8C"/>
    <w:rsid w:val="00A2204C"/>
    <w:rsid w:val="00A23F51"/>
    <w:rsid w:val="00A24033"/>
    <w:rsid w:val="00A25273"/>
    <w:rsid w:val="00A25496"/>
    <w:rsid w:val="00A27A0F"/>
    <w:rsid w:val="00A30137"/>
    <w:rsid w:val="00A329E2"/>
    <w:rsid w:val="00A34CE1"/>
    <w:rsid w:val="00A350FE"/>
    <w:rsid w:val="00A37723"/>
    <w:rsid w:val="00A378A7"/>
    <w:rsid w:val="00A40F98"/>
    <w:rsid w:val="00A42AEA"/>
    <w:rsid w:val="00A43AA7"/>
    <w:rsid w:val="00A445B9"/>
    <w:rsid w:val="00A445C0"/>
    <w:rsid w:val="00A44907"/>
    <w:rsid w:val="00A45859"/>
    <w:rsid w:val="00A51E90"/>
    <w:rsid w:val="00A53C4F"/>
    <w:rsid w:val="00A55602"/>
    <w:rsid w:val="00A56383"/>
    <w:rsid w:val="00A6226E"/>
    <w:rsid w:val="00A638FE"/>
    <w:rsid w:val="00A64266"/>
    <w:rsid w:val="00A67293"/>
    <w:rsid w:val="00A73D67"/>
    <w:rsid w:val="00A76E19"/>
    <w:rsid w:val="00A8238B"/>
    <w:rsid w:val="00A82736"/>
    <w:rsid w:val="00A86AD2"/>
    <w:rsid w:val="00A87786"/>
    <w:rsid w:val="00A90665"/>
    <w:rsid w:val="00A914FB"/>
    <w:rsid w:val="00A92D04"/>
    <w:rsid w:val="00A958FC"/>
    <w:rsid w:val="00A9701A"/>
    <w:rsid w:val="00A97220"/>
    <w:rsid w:val="00AA038A"/>
    <w:rsid w:val="00AA1371"/>
    <w:rsid w:val="00AA1C2B"/>
    <w:rsid w:val="00AA1F48"/>
    <w:rsid w:val="00AA2E85"/>
    <w:rsid w:val="00AA31E6"/>
    <w:rsid w:val="00AA330D"/>
    <w:rsid w:val="00AA5523"/>
    <w:rsid w:val="00AA784D"/>
    <w:rsid w:val="00AB0FB6"/>
    <w:rsid w:val="00AB1ADB"/>
    <w:rsid w:val="00AB23F7"/>
    <w:rsid w:val="00AB5EA2"/>
    <w:rsid w:val="00AB6027"/>
    <w:rsid w:val="00AB7F41"/>
    <w:rsid w:val="00AC006C"/>
    <w:rsid w:val="00AC1806"/>
    <w:rsid w:val="00AC1C88"/>
    <w:rsid w:val="00AC23B4"/>
    <w:rsid w:val="00AC5768"/>
    <w:rsid w:val="00AC5877"/>
    <w:rsid w:val="00AC77BA"/>
    <w:rsid w:val="00AD1CB0"/>
    <w:rsid w:val="00AD55E4"/>
    <w:rsid w:val="00AD5EFF"/>
    <w:rsid w:val="00AD7DDA"/>
    <w:rsid w:val="00AE14BC"/>
    <w:rsid w:val="00AE1DCB"/>
    <w:rsid w:val="00AE3D12"/>
    <w:rsid w:val="00AE4F76"/>
    <w:rsid w:val="00AF1B2F"/>
    <w:rsid w:val="00AF1E02"/>
    <w:rsid w:val="00AF457A"/>
    <w:rsid w:val="00AF4D57"/>
    <w:rsid w:val="00AF51AB"/>
    <w:rsid w:val="00AF5DA3"/>
    <w:rsid w:val="00AF6364"/>
    <w:rsid w:val="00AF6696"/>
    <w:rsid w:val="00AF6CCA"/>
    <w:rsid w:val="00AF6F26"/>
    <w:rsid w:val="00AF73E9"/>
    <w:rsid w:val="00B0108E"/>
    <w:rsid w:val="00B015CC"/>
    <w:rsid w:val="00B02218"/>
    <w:rsid w:val="00B05B88"/>
    <w:rsid w:val="00B05ED6"/>
    <w:rsid w:val="00B06450"/>
    <w:rsid w:val="00B064E0"/>
    <w:rsid w:val="00B06960"/>
    <w:rsid w:val="00B06DCA"/>
    <w:rsid w:val="00B07D4E"/>
    <w:rsid w:val="00B10014"/>
    <w:rsid w:val="00B125A8"/>
    <w:rsid w:val="00B12B79"/>
    <w:rsid w:val="00B14B4A"/>
    <w:rsid w:val="00B16BB8"/>
    <w:rsid w:val="00B2007F"/>
    <w:rsid w:val="00B21A61"/>
    <w:rsid w:val="00B22DCC"/>
    <w:rsid w:val="00B241DA"/>
    <w:rsid w:val="00B245FA"/>
    <w:rsid w:val="00B25262"/>
    <w:rsid w:val="00B255E5"/>
    <w:rsid w:val="00B25A3B"/>
    <w:rsid w:val="00B26311"/>
    <w:rsid w:val="00B267B0"/>
    <w:rsid w:val="00B26C5C"/>
    <w:rsid w:val="00B27139"/>
    <w:rsid w:val="00B30F20"/>
    <w:rsid w:val="00B31168"/>
    <w:rsid w:val="00B338A8"/>
    <w:rsid w:val="00B3496E"/>
    <w:rsid w:val="00B3649B"/>
    <w:rsid w:val="00B36FF7"/>
    <w:rsid w:val="00B408E6"/>
    <w:rsid w:val="00B42998"/>
    <w:rsid w:val="00B457E1"/>
    <w:rsid w:val="00B45F68"/>
    <w:rsid w:val="00B50160"/>
    <w:rsid w:val="00B515FF"/>
    <w:rsid w:val="00B526C2"/>
    <w:rsid w:val="00B53365"/>
    <w:rsid w:val="00B53AB2"/>
    <w:rsid w:val="00B6005C"/>
    <w:rsid w:val="00B62F48"/>
    <w:rsid w:val="00B659A8"/>
    <w:rsid w:val="00B66634"/>
    <w:rsid w:val="00B70D54"/>
    <w:rsid w:val="00B71656"/>
    <w:rsid w:val="00B72907"/>
    <w:rsid w:val="00B7373A"/>
    <w:rsid w:val="00B742D0"/>
    <w:rsid w:val="00B76C09"/>
    <w:rsid w:val="00B84530"/>
    <w:rsid w:val="00B84E05"/>
    <w:rsid w:val="00B85CE4"/>
    <w:rsid w:val="00B85F8B"/>
    <w:rsid w:val="00B869D6"/>
    <w:rsid w:val="00B91402"/>
    <w:rsid w:val="00B9339D"/>
    <w:rsid w:val="00B96765"/>
    <w:rsid w:val="00B97DE5"/>
    <w:rsid w:val="00BA0D68"/>
    <w:rsid w:val="00BA0F5B"/>
    <w:rsid w:val="00BA133C"/>
    <w:rsid w:val="00BA164E"/>
    <w:rsid w:val="00BA1DC4"/>
    <w:rsid w:val="00BA2D7C"/>
    <w:rsid w:val="00BA4EA7"/>
    <w:rsid w:val="00BA7E6E"/>
    <w:rsid w:val="00BA7E9E"/>
    <w:rsid w:val="00BB0B51"/>
    <w:rsid w:val="00BB319E"/>
    <w:rsid w:val="00BB3617"/>
    <w:rsid w:val="00BB50DF"/>
    <w:rsid w:val="00BC093E"/>
    <w:rsid w:val="00BC2D5D"/>
    <w:rsid w:val="00BC4E42"/>
    <w:rsid w:val="00BC607D"/>
    <w:rsid w:val="00BC6CD8"/>
    <w:rsid w:val="00BC7408"/>
    <w:rsid w:val="00BC79BD"/>
    <w:rsid w:val="00BD001A"/>
    <w:rsid w:val="00BD036E"/>
    <w:rsid w:val="00BD07E7"/>
    <w:rsid w:val="00BD36F2"/>
    <w:rsid w:val="00BD4EC7"/>
    <w:rsid w:val="00BD692D"/>
    <w:rsid w:val="00BD7E1B"/>
    <w:rsid w:val="00BE2696"/>
    <w:rsid w:val="00BE3AFA"/>
    <w:rsid w:val="00BE43F5"/>
    <w:rsid w:val="00BE4A07"/>
    <w:rsid w:val="00BE7560"/>
    <w:rsid w:val="00BF3FB5"/>
    <w:rsid w:val="00BF42E7"/>
    <w:rsid w:val="00BF486C"/>
    <w:rsid w:val="00BF7255"/>
    <w:rsid w:val="00C04DA4"/>
    <w:rsid w:val="00C06F72"/>
    <w:rsid w:val="00C0731E"/>
    <w:rsid w:val="00C10B09"/>
    <w:rsid w:val="00C13A74"/>
    <w:rsid w:val="00C15EEE"/>
    <w:rsid w:val="00C1621F"/>
    <w:rsid w:val="00C16AD9"/>
    <w:rsid w:val="00C17FCD"/>
    <w:rsid w:val="00C20453"/>
    <w:rsid w:val="00C21DE4"/>
    <w:rsid w:val="00C224D2"/>
    <w:rsid w:val="00C2428D"/>
    <w:rsid w:val="00C2700A"/>
    <w:rsid w:val="00C27A2F"/>
    <w:rsid w:val="00C30550"/>
    <w:rsid w:val="00C31A87"/>
    <w:rsid w:val="00C320AE"/>
    <w:rsid w:val="00C348BA"/>
    <w:rsid w:val="00C350B8"/>
    <w:rsid w:val="00C3569A"/>
    <w:rsid w:val="00C357F3"/>
    <w:rsid w:val="00C367E8"/>
    <w:rsid w:val="00C3712A"/>
    <w:rsid w:val="00C376EA"/>
    <w:rsid w:val="00C37F5C"/>
    <w:rsid w:val="00C42343"/>
    <w:rsid w:val="00C450F8"/>
    <w:rsid w:val="00C47801"/>
    <w:rsid w:val="00C47E03"/>
    <w:rsid w:val="00C50BBC"/>
    <w:rsid w:val="00C50BE1"/>
    <w:rsid w:val="00C526FF"/>
    <w:rsid w:val="00C528C8"/>
    <w:rsid w:val="00C5357C"/>
    <w:rsid w:val="00C544FB"/>
    <w:rsid w:val="00C56A32"/>
    <w:rsid w:val="00C61703"/>
    <w:rsid w:val="00C6441F"/>
    <w:rsid w:val="00C702FC"/>
    <w:rsid w:val="00C734AD"/>
    <w:rsid w:val="00C73E25"/>
    <w:rsid w:val="00C749A8"/>
    <w:rsid w:val="00C77625"/>
    <w:rsid w:val="00C8080E"/>
    <w:rsid w:val="00C824C2"/>
    <w:rsid w:val="00C85F3A"/>
    <w:rsid w:val="00C864E6"/>
    <w:rsid w:val="00C86523"/>
    <w:rsid w:val="00C86880"/>
    <w:rsid w:val="00C905F1"/>
    <w:rsid w:val="00C91FB5"/>
    <w:rsid w:val="00C921ED"/>
    <w:rsid w:val="00C9232F"/>
    <w:rsid w:val="00C961DD"/>
    <w:rsid w:val="00C96BDE"/>
    <w:rsid w:val="00C96C68"/>
    <w:rsid w:val="00C97F41"/>
    <w:rsid w:val="00CA1155"/>
    <w:rsid w:val="00CA5919"/>
    <w:rsid w:val="00CA646D"/>
    <w:rsid w:val="00CA7694"/>
    <w:rsid w:val="00CA7FEC"/>
    <w:rsid w:val="00CB110D"/>
    <w:rsid w:val="00CB1491"/>
    <w:rsid w:val="00CB2DE1"/>
    <w:rsid w:val="00CB2E3E"/>
    <w:rsid w:val="00CB5E2F"/>
    <w:rsid w:val="00CB6545"/>
    <w:rsid w:val="00CB73C2"/>
    <w:rsid w:val="00CB7496"/>
    <w:rsid w:val="00CC2755"/>
    <w:rsid w:val="00CC37A0"/>
    <w:rsid w:val="00CC494A"/>
    <w:rsid w:val="00CC51CD"/>
    <w:rsid w:val="00CC5D99"/>
    <w:rsid w:val="00CC7B53"/>
    <w:rsid w:val="00CD011B"/>
    <w:rsid w:val="00CD0D4B"/>
    <w:rsid w:val="00CD12CE"/>
    <w:rsid w:val="00CD2593"/>
    <w:rsid w:val="00CD3EBE"/>
    <w:rsid w:val="00CD4977"/>
    <w:rsid w:val="00CD6DED"/>
    <w:rsid w:val="00CE030B"/>
    <w:rsid w:val="00CE06E9"/>
    <w:rsid w:val="00CE1148"/>
    <w:rsid w:val="00CE12C1"/>
    <w:rsid w:val="00CE2E68"/>
    <w:rsid w:val="00CE2EA6"/>
    <w:rsid w:val="00CE4137"/>
    <w:rsid w:val="00CE5788"/>
    <w:rsid w:val="00CE6BA3"/>
    <w:rsid w:val="00CF1049"/>
    <w:rsid w:val="00CF588E"/>
    <w:rsid w:val="00D00506"/>
    <w:rsid w:val="00D03A02"/>
    <w:rsid w:val="00D05A60"/>
    <w:rsid w:val="00D069D9"/>
    <w:rsid w:val="00D112F1"/>
    <w:rsid w:val="00D121B3"/>
    <w:rsid w:val="00D123DC"/>
    <w:rsid w:val="00D12979"/>
    <w:rsid w:val="00D137C0"/>
    <w:rsid w:val="00D1393C"/>
    <w:rsid w:val="00D20EC9"/>
    <w:rsid w:val="00D21BB0"/>
    <w:rsid w:val="00D22581"/>
    <w:rsid w:val="00D23B40"/>
    <w:rsid w:val="00D23CC6"/>
    <w:rsid w:val="00D26836"/>
    <w:rsid w:val="00D27167"/>
    <w:rsid w:val="00D274CF"/>
    <w:rsid w:val="00D323E8"/>
    <w:rsid w:val="00D33C9C"/>
    <w:rsid w:val="00D370BB"/>
    <w:rsid w:val="00D44008"/>
    <w:rsid w:val="00D4567F"/>
    <w:rsid w:val="00D474D6"/>
    <w:rsid w:val="00D47CF9"/>
    <w:rsid w:val="00D515B2"/>
    <w:rsid w:val="00D518E1"/>
    <w:rsid w:val="00D5239B"/>
    <w:rsid w:val="00D5537D"/>
    <w:rsid w:val="00D554AE"/>
    <w:rsid w:val="00D565B8"/>
    <w:rsid w:val="00D56AA6"/>
    <w:rsid w:val="00D57B23"/>
    <w:rsid w:val="00D57B92"/>
    <w:rsid w:val="00D608AD"/>
    <w:rsid w:val="00D6129B"/>
    <w:rsid w:val="00D640F1"/>
    <w:rsid w:val="00D65047"/>
    <w:rsid w:val="00D65E11"/>
    <w:rsid w:val="00D7006C"/>
    <w:rsid w:val="00D701E0"/>
    <w:rsid w:val="00D70475"/>
    <w:rsid w:val="00D71646"/>
    <w:rsid w:val="00D720A2"/>
    <w:rsid w:val="00D7367B"/>
    <w:rsid w:val="00D75560"/>
    <w:rsid w:val="00D75DE7"/>
    <w:rsid w:val="00D76B47"/>
    <w:rsid w:val="00D76BCC"/>
    <w:rsid w:val="00D76F23"/>
    <w:rsid w:val="00D81BBF"/>
    <w:rsid w:val="00D81C5F"/>
    <w:rsid w:val="00D83A20"/>
    <w:rsid w:val="00D8534B"/>
    <w:rsid w:val="00D85B39"/>
    <w:rsid w:val="00D86F86"/>
    <w:rsid w:val="00D929F9"/>
    <w:rsid w:val="00D939AE"/>
    <w:rsid w:val="00D95927"/>
    <w:rsid w:val="00D9649E"/>
    <w:rsid w:val="00DA0CAE"/>
    <w:rsid w:val="00DA4005"/>
    <w:rsid w:val="00DA6601"/>
    <w:rsid w:val="00DA70F3"/>
    <w:rsid w:val="00DA770F"/>
    <w:rsid w:val="00DB16CF"/>
    <w:rsid w:val="00DB1B95"/>
    <w:rsid w:val="00DB77A0"/>
    <w:rsid w:val="00DC0DDD"/>
    <w:rsid w:val="00DC1CB5"/>
    <w:rsid w:val="00DC1F9F"/>
    <w:rsid w:val="00DC357C"/>
    <w:rsid w:val="00DC4D9D"/>
    <w:rsid w:val="00DC54F0"/>
    <w:rsid w:val="00DC78F6"/>
    <w:rsid w:val="00DD004D"/>
    <w:rsid w:val="00DD09F1"/>
    <w:rsid w:val="00DD0CA4"/>
    <w:rsid w:val="00DD1BCB"/>
    <w:rsid w:val="00DD1FB6"/>
    <w:rsid w:val="00DD20FA"/>
    <w:rsid w:val="00DD2411"/>
    <w:rsid w:val="00DD2E5D"/>
    <w:rsid w:val="00DD5156"/>
    <w:rsid w:val="00DD5490"/>
    <w:rsid w:val="00DD73A1"/>
    <w:rsid w:val="00DD7F16"/>
    <w:rsid w:val="00DD7FEE"/>
    <w:rsid w:val="00DE2213"/>
    <w:rsid w:val="00DE4AB2"/>
    <w:rsid w:val="00DE5F7E"/>
    <w:rsid w:val="00DE6A75"/>
    <w:rsid w:val="00DE6C97"/>
    <w:rsid w:val="00DE7D84"/>
    <w:rsid w:val="00DF0961"/>
    <w:rsid w:val="00DF19EF"/>
    <w:rsid w:val="00DF2179"/>
    <w:rsid w:val="00DF2C71"/>
    <w:rsid w:val="00DF2EAB"/>
    <w:rsid w:val="00DF3BA7"/>
    <w:rsid w:val="00DF44E4"/>
    <w:rsid w:val="00DF6BC4"/>
    <w:rsid w:val="00DF762D"/>
    <w:rsid w:val="00E000BF"/>
    <w:rsid w:val="00E01B5C"/>
    <w:rsid w:val="00E029EC"/>
    <w:rsid w:val="00E03B44"/>
    <w:rsid w:val="00E03D6F"/>
    <w:rsid w:val="00E0459E"/>
    <w:rsid w:val="00E047AB"/>
    <w:rsid w:val="00E048D8"/>
    <w:rsid w:val="00E05C80"/>
    <w:rsid w:val="00E05D76"/>
    <w:rsid w:val="00E0685D"/>
    <w:rsid w:val="00E070CD"/>
    <w:rsid w:val="00E07C8C"/>
    <w:rsid w:val="00E07FDD"/>
    <w:rsid w:val="00E13615"/>
    <w:rsid w:val="00E1480A"/>
    <w:rsid w:val="00E200BD"/>
    <w:rsid w:val="00E20CC7"/>
    <w:rsid w:val="00E23785"/>
    <w:rsid w:val="00E23A1F"/>
    <w:rsid w:val="00E23BC4"/>
    <w:rsid w:val="00E26112"/>
    <w:rsid w:val="00E30116"/>
    <w:rsid w:val="00E3017E"/>
    <w:rsid w:val="00E3051E"/>
    <w:rsid w:val="00E31976"/>
    <w:rsid w:val="00E33B3D"/>
    <w:rsid w:val="00E35231"/>
    <w:rsid w:val="00E36FD3"/>
    <w:rsid w:val="00E3781D"/>
    <w:rsid w:val="00E37D5B"/>
    <w:rsid w:val="00E37EC5"/>
    <w:rsid w:val="00E417C3"/>
    <w:rsid w:val="00E41B75"/>
    <w:rsid w:val="00E42E9B"/>
    <w:rsid w:val="00E445AA"/>
    <w:rsid w:val="00E446C4"/>
    <w:rsid w:val="00E470EB"/>
    <w:rsid w:val="00E4729C"/>
    <w:rsid w:val="00E521EC"/>
    <w:rsid w:val="00E541F9"/>
    <w:rsid w:val="00E555D4"/>
    <w:rsid w:val="00E558A9"/>
    <w:rsid w:val="00E57DA3"/>
    <w:rsid w:val="00E60FA8"/>
    <w:rsid w:val="00E646A4"/>
    <w:rsid w:val="00E64BC1"/>
    <w:rsid w:val="00E65E4F"/>
    <w:rsid w:val="00E6706B"/>
    <w:rsid w:val="00E7030E"/>
    <w:rsid w:val="00E7210C"/>
    <w:rsid w:val="00E73458"/>
    <w:rsid w:val="00E74C85"/>
    <w:rsid w:val="00E75490"/>
    <w:rsid w:val="00E7609A"/>
    <w:rsid w:val="00E81C89"/>
    <w:rsid w:val="00E82210"/>
    <w:rsid w:val="00E82303"/>
    <w:rsid w:val="00E825C6"/>
    <w:rsid w:val="00E850EE"/>
    <w:rsid w:val="00E85AA5"/>
    <w:rsid w:val="00E85D2E"/>
    <w:rsid w:val="00E901F6"/>
    <w:rsid w:val="00E905B9"/>
    <w:rsid w:val="00E94F82"/>
    <w:rsid w:val="00E950C9"/>
    <w:rsid w:val="00E95EDA"/>
    <w:rsid w:val="00E963AB"/>
    <w:rsid w:val="00E96693"/>
    <w:rsid w:val="00E97353"/>
    <w:rsid w:val="00EA21F3"/>
    <w:rsid w:val="00EA7811"/>
    <w:rsid w:val="00EA7D98"/>
    <w:rsid w:val="00EB154B"/>
    <w:rsid w:val="00EB3214"/>
    <w:rsid w:val="00EB473C"/>
    <w:rsid w:val="00EB4B9B"/>
    <w:rsid w:val="00EB57B5"/>
    <w:rsid w:val="00EB66F3"/>
    <w:rsid w:val="00EC04D7"/>
    <w:rsid w:val="00EC2893"/>
    <w:rsid w:val="00EC3CA8"/>
    <w:rsid w:val="00EC45C6"/>
    <w:rsid w:val="00EC4F48"/>
    <w:rsid w:val="00EC5791"/>
    <w:rsid w:val="00EC594E"/>
    <w:rsid w:val="00ED0A8D"/>
    <w:rsid w:val="00ED23F7"/>
    <w:rsid w:val="00ED2DB4"/>
    <w:rsid w:val="00ED52D6"/>
    <w:rsid w:val="00ED581A"/>
    <w:rsid w:val="00EE087B"/>
    <w:rsid w:val="00EE3947"/>
    <w:rsid w:val="00EE4D62"/>
    <w:rsid w:val="00EE5C61"/>
    <w:rsid w:val="00EF10FA"/>
    <w:rsid w:val="00EF4A58"/>
    <w:rsid w:val="00EF55CE"/>
    <w:rsid w:val="00EF5A74"/>
    <w:rsid w:val="00F01237"/>
    <w:rsid w:val="00F01454"/>
    <w:rsid w:val="00F0164D"/>
    <w:rsid w:val="00F025DE"/>
    <w:rsid w:val="00F03A23"/>
    <w:rsid w:val="00F03C66"/>
    <w:rsid w:val="00F05A02"/>
    <w:rsid w:val="00F078E0"/>
    <w:rsid w:val="00F111CF"/>
    <w:rsid w:val="00F12ECB"/>
    <w:rsid w:val="00F12F42"/>
    <w:rsid w:val="00F1357A"/>
    <w:rsid w:val="00F14227"/>
    <w:rsid w:val="00F15816"/>
    <w:rsid w:val="00F15975"/>
    <w:rsid w:val="00F1745D"/>
    <w:rsid w:val="00F20190"/>
    <w:rsid w:val="00F20261"/>
    <w:rsid w:val="00F21A8A"/>
    <w:rsid w:val="00F22605"/>
    <w:rsid w:val="00F30943"/>
    <w:rsid w:val="00F31194"/>
    <w:rsid w:val="00F3340B"/>
    <w:rsid w:val="00F34364"/>
    <w:rsid w:val="00F34DC0"/>
    <w:rsid w:val="00F35560"/>
    <w:rsid w:val="00F421E6"/>
    <w:rsid w:val="00F4241C"/>
    <w:rsid w:val="00F42608"/>
    <w:rsid w:val="00F43C9B"/>
    <w:rsid w:val="00F44BEF"/>
    <w:rsid w:val="00F479C9"/>
    <w:rsid w:val="00F5028B"/>
    <w:rsid w:val="00F51C55"/>
    <w:rsid w:val="00F52DB4"/>
    <w:rsid w:val="00F55607"/>
    <w:rsid w:val="00F5567E"/>
    <w:rsid w:val="00F55D27"/>
    <w:rsid w:val="00F563EF"/>
    <w:rsid w:val="00F601DD"/>
    <w:rsid w:val="00F618C6"/>
    <w:rsid w:val="00F6248A"/>
    <w:rsid w:val="00F63136"/>
    <w:rsid w:val="00F6412C"/>
    <w:rsid w:val="00F67C4D"/>
    <w:rsid w:val="00F71230"/>
    <w:rsid w:val="00F713C4"/>
    <w:rsid w:val="00F719BF"/>
    <w:rsid w:val="00F72612"/>
    <w:rsid w:val="00F73AF4"/>
    <w:rsid w:val="00F74052"/>
    <w:rsid w:val="00F74692"/>
    <w:rsid w:val="00F758A0"/>
    <w:rsid w:val="00F761BD"/>
    <w:rsid w:val="00F77EED"/>
    <w:rsid w:val="00F800CB"/>
    <w:rsid w:val="00F80146"/>
    <w:rsid w:val="00F8023E"/>
    <w:rsid w:val="00F8194B"/>
    <w:rsid w:val="00F82DB6"/>
    <w:rsid w:val="00F831F8"/>
    <w:rsid w:val="00F844CE"/>
    <w:rsid w:val="00F85088"/>
    <w:rsid w:val="00F852C2"/>
    <w:rsid w:val="00F8687C"/>
    <w:rsid w:val="00F87807"/>
    <w:rsid w:val="00F87926"/>
    <w:rsid w:val="00F90496"/>
    <w:rsid w:val="00F9251B"/>
    <w:rsid w:val="00F93B27"/>
    <w:rsid w:val="00F95499"/>
    <w:rsid w:val="00F95610"/>
    <w:rsid w:val="00F974C7"/>
    <w:rsid w:val="00FA33ED"/>
    <w:rsid w:val="00FA3D4E"/>
    <w:rsid w:val="00FA523B"/>
    <w:rsid w:val="00FB083C"/>
    <w:rsid w:val="00FB1C92"/>
    <w:rsid w:val="00FB1D95"/>
    <w:rsid w:val="00FB2748"/>
    <w:rsid w:val="00FB277D"/>
    <w:rsid w:val="00FB45A6"/>
    <w:rsid w:val="00FB59B0"/>
    <w:rsid w:val="00FB75A8"/>
    <w:rsid w:val="00FC156C"/>
    <w:rsid w:val="00FC3D4A"/>
    <w:rsid w:val="00FC7A63"/>
    <w:rsid w:val="00FC7F92"/>
    <w:rsid w:val="00FD2AA7"/>
    <w:rsid w:val="00FD45B3"/>
    <w:rsid w:val="00FD6F50"/>
    <w:rsid w:val="00FE0269"/>
    <w:rsid w:val="00FE03F9"/>
    <w:rsid w:val="00FE40AA"/>
    <w:rsid w:val="00FE4906"/>
    <w:rsid w:val="00FE76DD"/>
    <w:rsid w:val="00FE79D7"/>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paragraph" w:customStyle="1" w:styleId="MediumGrid1-Accent21">
    <w:name w:val="Medium Grid 1 - Accent 21"/>
    <w:basedOn w:val="Normal"/>
    <w:uiPriority w:val="99"/>
    <w:qFormat/>
    <w:rsid w:val="0097591C"/>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paragraph" w:customStyle="1" w:styleId="MediumGrid1-Accent21">
    <w:name w:val="Medium Grid 1 - Accent 21"/>
    <w:basedOn w:val="Normal"/>
    <w:uiPriority w:val="99"/>
    <w:qFormat/>
    <w:rsid w:val="0097591C"/>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46695973">
      <w:bodyDiv w:val="1"/>
      <w:marLeft w:val="0"/>
      <w:marRight w:val="0"/>
      <w:marTop w:val="0"/>
      <w:marBottom w:val="0"/>
      <w:divBdr>
        <w:top w:val="none" w:sz="0" w:space="0" w:color="auto"/>
        <w:left w:val="none" w:sz="0" w:space="0" w:color="auto"/>
        <w:bottom w:val="none" w:sz="0" w:space="0" w:color="auto"/>
        <w:right w:val="none" w:sz="0" w:space="0" w:color="auto"/>
      </w:divBdr>
    </w:div>
    <w:div w:id="1167550589">
      <w:bodyDiv w:val="1"/>
      <w:marLeft w:val="0"/>
      <w:marRight w:val="0"/>
      <w:marTop w:val="0"/>
      <w:marBottom w:val="0"/>
      <w:divBdr>
        <w:top w:val="none" w:sz="0" w:space="0" w:color="auto"/>
        <w:left w:val="none" w:sz="0" w:space="0" w:color="auto"/>
        <w:bottom w:val="none" w:sz="0" w:space="0" w:color="auto"/>
        <w:right w:val="none" w:sz="0" w:space="0" w:color="auto"/>
      </w:divBdr>
    </w:div>
    <w:div w:id="1477378335">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87902331">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21730672">
      <w:bodyDiv w:val="1"/>
      <w:marLeft w:val="0"/>
      <w:marRight w:val="0"/>
      <w:marTop w:val="0"/>
      <w:marBottom w:val="0"/>
      <w:divBdr>
        <w:top w:val="none" w:sz="0" w:space="0" w:color="auto"/>
        <w:left w:val="none" w:sz="0" w:space="0" w:color="auto"/>
        <w:bottom w:val="none" w:sz="0" w:space="0" w:color="auto"/>
        <w:right w:val="none" w:sz="0" w:space="0" w:color="auto"/>
      </w:divBdr>
    </w:div>
    <w:div w:id="189284000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ŠLJIVIĆ-ĆERANIĆ, Ljiljana</Reference>
    <Case_x0020_Year xmlns="63130c8a-8d1f-4e28-8ee3-43603ca9ef3b">2009</Case_x0020_Year>
    <Case_x0020_Status xmlns="16f2acb5-7363-4076-9084-069fc3bb4325">CASE CLOSED</Case_x0020_Status>
    <Date_x0020_of_x0020_Adoption xmlns="16f2acb5-7363-4076-9084-069fc3bb4325">2014-08-05T22:00:00+00:00</Date_x0020_of_x0020_Adoption>
    <Case_x0020_Number xmlns="16f2acb5-7363-4076-9084-069fc3bb4325">238/09</Case_x0020_Number>
    <Type_x0020_of_x0020_Document xmlns="16f2acb5-7363-4076-9084-069fc3bb4325">Opinion</Type_x0020_of_x0020_Document>
    <_dlc_DocId xmlns="b9fab99d-1571-47f6-8995-3a195ef041f8">M5JDUUKXSQ5W-25-1037</_dlc_DocId>
    <_dlc_DocIdUrl xmlns="b9fab99d-1571-47f6-8995-3a195ef041f8">
      <Url>http://www.unmikonline.org/hrap/Eng/_layouts/DocIdRedir.aspx?ID=M5JDUUKXSQ5W-25-1037</Url>
      <Description>M5JDUUKXSQ5W-25-1037</Description>
    </_dlc_DocIdUrl>
  </documentManagement>
</p:properties>
</file>

<file path=customXml/itemProps1.xml><?xml version="1.0" encoding="utf-8"?>
<ds:datastoreItem xmlns:ds="http://schemas.openxmlformats.org/officeDocument/2006/customXml" ds:itemID="{3567B10E-25F6-46C2-95C7-F6991B43B7BF}"/>
</file>

<file path=customXml/itemProps2.xml><?xml version="1.0" encoding="utf-8"?>
<ds:datastoreItem xmlns:ds="http://schemas.openxmlformats.org/officeDocument/2006/customXml" ds:itemID="{2DE116DD-7EAF-49DD-86E4-381CF775ECA0}"/>
</file>

<file path=customXml/itemProps3.xml><?xml version="1.0" encoding="utf-8"?>
<ds:datastoreItem xmlns:ds="http://schemas.openxmlformats.org/officeDocument/2006/customXml" ds:itemID="{95E15273-DA64-4E64-907B-ECD0829E39A4}"/>
</file>

<file path=customXml/itemProps4.xml><?xml version="1.0" encoding="utf-8"?>
<ds:datastoreItem xmlns:ds="http://schemas.openxmlformats.org/officeDocument/2006/customXml" ds:itemID="{D2B596B2-DBBA-4B28-9EE0-01042792BB6A}"/>
</file>

<file path=customXml/itemProps5.xml><?xml version="1.0" encoding="utf-8"?>
<ds:datastoreItem xmlns:ds="http://schemas.openxmlformats.org/officeDocument/2006/customXml" ds:itemID="{A72F6A3E-2CCC-4EE1-AC0F-39EA16D246D7}"/>
</file>

<file path=docProps/app.xml><?xml version="1.0" encoding="utf-8"?>
<Properties xmlns="http://schemas.openxmlformats.org/officeDocument/2006/extended-properties" xmlns:vt="http://schemas.openxmlformats.org/officeDocument/2006/docPropsVTypes">
  <Template>Normal</Template>
  <TotalTime>0</TotalTime>
  <Pages>27</Pages>
  <Words>12469</Words>
  <Characters>71079</Characters>
  <Application>Microsoft Office Word</Application>
  <DocSecurity>0</DocSecurity>
  <Lines>592</Lines>
  <Paragraphs>166</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83382</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2014-08-09T07:02:00Z</cp:lastPrinted>
  <dcterms:created xsi:type="dcterms:W3CDTF">2014-10-23T14:37:00Z</dcterms:created>
  <dcterms:modified xsi:type="dcterms:W3CDTF">2014-10-23T14:37:00Z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398fde41-7d9d-4155-a198-fd34b08dbb3e</vt:lpwstr>
  </property>
</Properties>
</file>